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9FCC" w14:textId="43E592C4" w:rsidR="00E35824" w:rsidRPr="00C53C24" w:rsidRDefault="00FB0092">
      <w:pPr>
        <w:wordWrap/>
        <w:adjustRightInd w:val="0"/>
        <w:spacing w:before="240" w:line="240" w:lineRule="auto"/>
        <w:jc w:val="left"/>
        <w:rPr>
          <w:rFonts w:ascii="Times New Roman" w:hAnsi="Times New Roman"/>
          <w:kern w:val="0"/>
          <w:sz w:val="22"/>
        </w:rPr>
      </w:pPr>
      <w:r>
        <w:rPr>
          <w:rFonts w:ascii="Times New Roman" w:hAnsi="Times New Roman"/>
          <w:b/>
          <w:bCs/>
          <w:kern w:val="0"/>
          <w:sz w:val="22"/>
        </w:rPr>
        <w:t>Original article</w:t>
      </w:r>
    </w:p>
    <w:p w14:paraId="0DD9AFEF" w14:textId="77777777" w:rsidR="00FB0092" w:rsidRPr="00FB0092" w:rsidRDefault="00FB0092" w:rsidP="00FB0092">
      <w:pPr>
        <w:keepNext/>
        <w:numPr>
          <w:ilvl w:val="1"/>
          <w:numId w:val="0"/>
        </w:numPr>
        <w:adjustRightInd w:val="0"/>
        <w:snapToGrid w:val="0"/>
        <w:spacing w:after="0" w:line="480" w:lineRule="auto"/>
        <w:ind w:left="576" w:hanging="576"/>
        <w:jc w:val="center"/>
        <w:outlineLvl w:val="1"/>
        <w:rPr>
          <w:rFonts w:ascii="Times New Roman" w:eastAsia="Times New Roman" w:hAnsi="Times New Roman"/>
          <w:b/>
          <w:bCs/>
          <w:iCs/>
          <w:sz w:val="24"/>
          <w:szCs w:val="24"/>
          <w:lang w:eastAsia="de-CH"/>
        </w:rPr>
      </w:pPr>
      <w:r w:rsidRPr="00FB0092">
        <w:rPr>
          <w:rFonts w:ascii="Times New Roman" w:hAnsi="Times New Roman"/>
          <w:b/>
          <w:bCs/>
          <w:sz w:val="24"/>
          <w:szCs w:val="24"/>
        </w:rPr>
        <w:t>Osong Public Health and Research Perspectives</w:t>
      </w:r>
      <w:r w:rsidRPr="00FB0092">
        <w:rPr>
          <w:rFonts w:ascii="Times New Roman" w:eastAsia="Times New Roman" w:hAnsi="Times New Roman"/>
          <w:b/>
          <w:bCs/>
          <w:iCs/>
          <w:sz w:val="24"/>
          <w:szCs w:val="24"/>
          <w:lang w:eastAsia="de-CH"/>
        </w:rPr>
        <w:t>: article title</w:t>
      </w:r>
    </w:p>
    <w:p w14:paraId="43000B6E" w14:textId="77777777" w:rsidR="001C1932" w:rsidRPr="00FB0092" w:rsidRDefault="001C1932">
      <w:pPr>
        <w:wordWrap/>
        <w:adjustRightInd w:val="0"/>
        <w:spacing w:before="240" w:line="240" w:lineRule="auto"/>
        <w:jc w:val="left"/>
        <w:rPr>
          <w:rFonts w:ascii="Times New Roman" w:hAnsi="Times New Roman"/>
          <w:kern w:val="0"/>
          <w:sz w:val="22"/>
        </w:rPr>
      </w:pPr>
    </w:p>
    <w:p w14:paraId="73C35386" w14:textId="77777777" w:rsidR="00E35824" w:rsidRPr="00C53C24" w:rsidRDefault="00E35824" w:rsidP="009263E0">
      <w:pPr>
        <w:wordWrap/>
        <w:adjustRightInd w:val="0"/>
        <w:spacing w:before="240" w:line="480" w:lineRule="auto"/>
        <w:jc w:val="left"/>
        <w:rPr>
          <w:rFonts w:ascii="Times New Roman" w:hAnsi="Times New Roman"/>
          <w:b/>
          <w:bCs/>
          <w:kern w:val="0"/>
          <w:sz w:val="22"/>
        </w:rPr>
      </w:pPr>
      <w:r w:rsidRPr="00C53C24">
        <w:rPr>
          <w:rFonts w:ascii="Times New Roman" w:hAnsi="Times New Roman"/>
          <w:b/>
          <w:bCs/>
          <w:kern w:val="0"/>
          <w:sz w:val="22"/>
        </w:rPr>
        <w:t>ABSTRACT</w:t>
      </w:r>
    </w:p>
    <w:p w14:paraId="27683058" w14:textId="0F40914F" w:rsidR="00E35824" w:rsidRPr="00C230A7" w:rsidRDefault="00E35824" w:rsidP="009263E0">
      <w:pPr>
        <w:wordWrap/>
        <w:adjustRightInd w:val="0"/>
        <w:snapToGrid w:val="0"/>
        <w:spacing w:after="0" w:line="480" w:lineRule="auto"/>
        <w:jc w:val="left"/>
        <w:rPr>
          <w:rFonts w:ascii="Times New Roman" w:hAnsi="Times New Roman"/>
          <w:kern w:val="0"/>
          <w:sz w:val="22"/>
        </w:rPr>
      </w:pPr>
      <w:r w:rsidRPr="00C230A7">
        <w:rPr>
          <w:rFonts w:ascii="Times New Roman" w:hAnsi="Times New Roman"/>
          <w:b/>
          <w:bCs/>
          <w:kern w:val="0"/>
          <w:sz w:val="22"/>
        </w:rPr>
        <w:t>Objectives:</w:t>
      </w:r>
      <w:r w:rsidRPr="00C230A7">
        <w:rPr>
          <w:rFonts w:ascii="Times New Roman" w:hAnsi="Times New Roman"/>
          <w:kern w:val="0"/>
          <w:sz w:val="22"/>
        </w:rPr>
        <w:t xml:space="preserve"> </w:t>
      </w:r>
      <w:r w:rsidR="00C230A7" w:rsidRPr="00C230A7">
        <w:rPr>
          <w:rFonts w:ascii="Times New Roman" w:hAnsi="Times New Roman"/>
          <w:color w:val="7F7F7F" w:themeColor="text1" w:themeTint="80"/>
          <w:sz w:val="22"/>
        </w:rPr>
        <w:t>The abstract should be within 250 words. Use neither bibliographic references nor references to figures or tables in the Abstract.</w:t>
      </w:r>
    </w:p>
    <w:p w14:paraId="631372C3" w14:textId="16ED66F6" w:rsidR="00E35824" w:rsidRPr="00FB0092" w:rsidRDefault="00E35824" w:rsidP="009263E0">
      <w:pPr>
        <w:wordWrap/>
        <w:adjustRightInd w:val="0"/>
        <w:snapToGrid w:val="0"/>
        <w:spacing w:after="0" w:line="480" w:lineRule="auto"/>
        <w:jc w:val="left"/>
        <w:rPr>
          <w:rFonts w:ascii="Times New Roman" w:hAnsi="Times New Roman"/>
          <w:kern w:val="0"/>
          <w:sz w:val="22"/>
        </w:rPr>
      </w:pPr>
      <w:r w:rsidRPr="00C230A7">
        <w:rPr>
          <w:rFonts w:ascii="Times New Roman" w:hAnsi="Times New Roman"/>
          <w:b/>
          <w:bCs/>
          <w:kern w:val="0"/>
          <w:sz w:val="22"/>
        </w:rPr>
        <w:t>Methods:</w:t>
      </w:r>
      <w:r w:rsidRPr="00FB0092">
        <w:rPr>
          <w:rFonts w:ascii="Times New Roman" w:hAnsi="Times New Roman"/>
          <w:kern w:val="0"/>
          <w:sz w:val="22"/>
        </w:rPr>
        <w:t xml:space="preserve"> </w:t>
      </w:r>
      <w:r w:rsidR="00C230A7">
        <w:rPr>
          <w:rFonts w:ascii="Times New Roman" w:hAnsi="Times New Roman"/>
          <w:kern w:val="0"/>
          <w:sz w:val="22"/>
        </w:rPr>
        <w:t xml:space="preserve"> </w:t>
      </w:r>
    </w:p>
    <w:p w14:paraId="7C269806" w14:textId="370ACD17" w:rsidR="00E35824" w:rsidRPr="00FB0092" w:rsidRDefault="00E35824" w:rsidP="009263E0">
      <w:pPr>
        <w:wordWrap/>
        <w:adjustRightInd w:val="0"/>
        <w:snapToGrid w:val="0"/>
        <w:spacing w:after="0" w:line="480" w:lineRule="auto"/>
        <w:jc w:val="left"/>
        <w:rPr>
          <w:rFonts w:ascii="Times New Roman" w:hAnsi="Times New Roman"/>
          <w:kern w:val="0"/>
          <w:sz w:val="22"/>
        </w:rPr>
      </w:pPr>
      <w:r w:rsidRPr="00C230A7">
        <w:rPr>
          <w:rFonts w:ascii="Times New Roman" w:hAnsi="Times New Roman"/>
          <w:b/>
          <w:bCs/>
          <w:kern w:val="0"/>
          <w:sz w:val="22"/>
        </w:rPr>
        <w:t>Results:</w:t>
      </w:r>
      <w:r w:rsidRPr="00FB0092">
        <w:rPr>
          <w:rFonts w:ascii="Times New Roman" w:hAnsi="Times New Roman"/>
          <w:kern w:val="0"/>
          <w:sz w:val="22"/>
        </w:rPr>
        <w:t xml:space="preserve"> </w:t>
      </w:r>
      <w:r w:rsidR="00C230A7">
        <w:rPr>
          <w:rFonts w:ascii="Times New Roman" w:hAnsi="Times New Roman"/>
          <w:kern w:val="0"/>
          <w:sz w:val="22"/>
        </w:rPr>
        <w:t xml:space="preserve"> </w:t>
      </w:r>
    </w:p>
    <w:p w14:paraId="6FA321AD" w14:textId="7C0E0402" w:rsidR="00E35824" w:rsidRPr="00FB0092" w:rsidRDefault="00E35824" w:rsidP="009263E0">
      <w:pPr>
        <w:wordWrap/>
        <w:adjustRightInd w:val="0"/>
        <w:snapToGrid w:val="0"/>
        <w:spacing w:after="0" w:line="480" w:lineRule="auto"/>
        <w:jc w:val="left"/>
        <w:rPr>
          <w:rFonts w:ascii="Times New Roman" w:hAnsi="Times New Roman"/>
          <w:kern w:val="0"/>
          <w:sz w:val="22"/>
        </w:rPr>
      </w:pPr>
      <w:r w:rsidRPr="00C230A7">
        <w:rPr>
          <w:rFonts w:ascii="Times New Roman" w:hAnsi="Times New Roman"/>
          <w:b/>
          <w:bCs/>
          <w:kern w:val="0"/>
          <w:sz w:val="22"/>
        </w:rPr>
        <w:t>Conclusion:</w:t>
      </w:r>
      <w:r w:rsidRPr="00FB0092">
        <w:rPr>
          <w:rFonts w:ascii="Times New Roman" w:hAnsi="Times New Roman"/>
          <w:kern w:val="0"/>
          <w:sz w:val="22"/>
        </w:rPr>
        <w:t xml:space="preserve"> </w:t>
      </w:r>
      <w:r w:rsidR="00C230A7">
        <w:rPr>
          <w:rFonts w:ascii="Times New Roman" w:hAnsi="Times New Roman"/>
          <w:kern w:val="0"/>
          <w:sz w:val="22"/>
        </w:rPr>
        <w:t xml:space="preserve"> </w:t>
      </w:r>
    </w:p>
    <w:p w14:paraId="7390D4F3" w14:textId="68E86103" w:rsidR="00F4346E" w:rsidRPr="00C53C24" w:rsidRDefault="00E35824" w:rsidP="009263E0">
      <w:pPr>
        <w:wordWrap/>
        <w:adjustRightInd w:val="0"/>
        <w:spacing w:before="240" w:line="480" w:lineRule="auto"/>
        <w:jc w:val="left"/>
        <w:rPr>
          <w:rFonts w:ascii="Times New Roman" w:hAnsi="Times New Roman"/>
          <w:kern w:val="0"/>
          <w:sz w:val="22"/>
        </w:rPr>
      </w:pPr>
      <w:r w:rsidRPr="00C53C24">
        <w:rPr>
          <w:rFonts w:ascii="Times New Roman" w:hAnsi="Times New Roman"/>
          <w:b/>
          <w:bCs/>
          <w:kern w:val="0"/>
          <w:sz w:val="22"/>
        </w:rPr>
        <w:t xml:space="preserve">Keywords: </w:t>
      </w:r>
      <w:proofErr w:type="spellStart"/>
      <w:r w:rsidR="00C230A7" w:rsidRPr="003C1F72">
        <w:rPr>
          <w:rFonts w:ascii="Times New Roman" w:hAnsi="Times New Roman"/>
          <w:color w:val="AEAAAA" w:themeColor="background2" w:themeShade="BF"/>
          <w:kern w:val="0"/>
          <w:sz w:val="22"/>
        </w:rPr>
        <w:t>A</w:t>
      </w:r>
      <w:r w:rsidR="002113F3" w:rsidRPr="003C1F72">
        <w:rPr>
          <w:rFonts w:ascii="Times New Roman" w:hAnsi="Times New Roman"/>
          <w:color w:val="AEAAAA" w:themeColor="background2" w:themeShade="BF"/>
          <w:kern w:val="0"/>
          <w:sz w:val="22"/>
        </w:rPr>
        <w:t>aaaaa</w:t>
      </w:r>
      <w:proofErr w:type="spellEnd"/>
      <w:r w:rsidR="00C230A7" w:rsidRPr="003C1F72">
        <w:rPr>
          <w:rFonts w:ascii="Times New Roman" w:hAnsi="Times New Roman"/>
          <w:color w:val="AEAAAA" w:themeColor="background2" w:themeShade="BF"/>
          <w:kern w:val="0"/>
          <w:sz w:val="22"/>
        </w:rPr>
        <w:t>;</w:t>
      </w:r>
      <w:r w:rsidR="002113F3" w:rsidRPr="003C1F72">
        <w:rPr>
          <w:rFonts w:ascii="Times New Roman" w:hAnsi="Times New Roman"/>
          <w:color w:val="AEAAAA" w:themeColor="background2" w:themeShade="BF"/>
          <w:kern w:val="0"/>
          <w:sz w:val="22"/>
        </w:rPr>
        <w:t xml:space="preserve"> </w:t>
      </w:r>
      <w:proofErr w:type="spellStart"/>
      <w:r w:rsidR="00C230A7" w:rsidRPr="003C1F72">
        <w:rPr>
          <w:rFonts w:ascii="Times New Roman" w:hAnsi="Times New Roman"/>
          <w:color w:val="AEAAAA" w:themeColor="background2" w:themeShade="BF"/>
          <w:kern w:val="0"/>
          <w:sz w:val="22"/>
        </w:rPr>
        <w:t>B</w:t>
      </w:r>
      <w:r w:rsidRPr="003C1F72">
        <w:rPr>
          <w:rFonts w:ascii="Times New Roman" w:hAnsi="Times New Roman"/>
          <w:color w:val="AEAAAA" w:themeColor="background2" w:themeShade="BF"/>
          <w:kern w:val="0"/>
          <w:sz w:val="22"/>
        </w:rPr>
        <w:t>aa</w:t>
      </w:r>
      <w:r w:rsidR="002113F3" w:rsidRPr="003C1F72">
        <w:rPr>
          <w:rFonts w:ascii="Times New Roman" w:hAnsi="Times New Roman"/>
          <w:color w:val="AEAAAA" w:themeColor="background2" w:themeShade="BF"/>
          <w:kern w:val="0"/>
          <w:sz w:val="22"/>
        </w:rPr>
        <w:t>aaaaa</w:t>
      </w:r>
      <w:proofErr w:type="spellEnd"/>
      <w:r w:rsidR="00C230A7" w:rsidRPr="003C1F72">
        <w:rPr>
          <w:rFonts w:ascii="Times New Roman" w:hAnsi="Times New Roman"/>
          <w:color w:val="AEAAAA" w:themeColor="background2" w:themeShade="BF"/>
          <w:kern w:val="0"/>
          <w:sz w:val="22"/>
        </w:rPr>
        <w:t>;</w:t>
      </w:r>
      <w:r w:rsidR="002113F3" w:rsidRPr="003C1F72">
        <w:rPr>
          <w:rFonts w:ascii="Times New Roman" w:hAnsi="Times New Roman"/>
          <w:color w:val="AEAAAA" w:themeColor="background2" w:themeShade="BF"/>
          <w:kern w:val="0"/>
          <w:sz w:val="22"/>
        </w:rPr>
        <w:t xml:space="preserve"> </w:t>
      </w:r>
      <w:proofErr w:type="spellStart"/>
      <w:r w:rsidR="00C230A7" w:rsidRPr="003C1F72">
        <w:rPr>
          <w:rFonts w:ascii="Times New Roman" w:hAnsi="Times New Roman"/>
          <w:color w:val="AEAAAA" w:themeColor="background2" w:themeShade="BF"/>
          <w:kern w:val="0"/>
          <w:sz w:val="22"/>
        </w:rPr>
        <w:t>C</w:t>
      </w:r>
      <w:r w:rsidR="002113F3" w:rsidRPr="003C1F72">
        <w:rPr>
          <w:rFonts w:ascii="Times New Roman" w:hAnsi="Times New Roman"/>
          <w:color w:val="AEAAAA" w:themeColor="background2" w:themeShade="BF"/>
          <w:kern w:val="0"/>
          <w:sz w:val="22"/>
        </w:rPr>
        <w:t>aaaa</w:t>
      </w:r>
      <w:proofErr w:type="spellEnd"/>
      <w:r w:rsidR="00C230A7" w:rsidRPr="003C1F72">
        <w:rPr>
          <w:rFonts w:ascii="Times New Roman" w:hAnsi="Times New Roman"/>
          <w:color w:val="AEAAAA" w:themeColor="background2" w:themeShade="BF"/>
          <w:kern w:val="0"/>
          <w:sz w:val="22"/>
        </w:rPr>
        <w:t>;</w:t>
      </w:r>
      <w:r w:rsidR="002113F3" w:rsidRPr="003C1F72">
        <w:rPr>
          <w:rFonts w:ascii="Times New Roman" w:hAnsi="Times New Roman"/>
          <w:color w:val="AEAAAA" w:themeColor="background2" w:themeShade="BF"/>
          <w:kern w:val="0"/>
          <w:sz w:val="22"/>
        </w:rPr>
        <w:t xml:space="preserve"> </w:t>
      </w:r>
      <w:proofErr w:type="spellStart"/>
      <w:r w:rsidR="00C230A7" w:rsidRPr="003C1F72">
        <w:rPr>
          <w:rFonts w:ascii="Times New Roman" w:hAnsi="Times New Roman"/>
          <w:color w:val="AEAAAA" w:themeColor="background2" w:themeShade="BF"/>
          <w:kern w:val="0"/>
          <w:sz w:val="22"/>
        </w:rPr>
        <w:t>D</w:t>
      </w:r>
      <w:r w:rsidRPr="003C1F72">
        <w:rPr>
          <w:rFonts w:ascii="Times New Roman" w:hAnsi="Times New Roman"/>
          <w:color w:val="AEAAAA" w:themeColor="background2" w:themeShade="BF"/>
          <w:kern w:val="0"/>
          <w:sz w:val="22"/>
        </w:rPr>
        <w:t>aaaaaa</w:t>
      </w:r>
      <w:proofErr w:type="spellEnd"/>
    </w:p>
    <w:p w14:paraId="12B31052" w14:textId="7DF7985A" w:rsidR="00C230A7" w:rsidRDefault="00C230A7" w:rsidP="009263E0">
      <w:pPr>
        <w:wordWrap/>
        <w:spacing w:after="0" w:line="480" w:lineRule="auto"/>
        <w:rPr>
          <w:rFonts w:ascii="Times New Roman" w:hAnsi="Times New Roman"/>
          <w:color w:val="FF0000"/>
          <w:sz w:val="18"/>
          <w:szCs w:val="20"/>
          <w:lang w:eastAsia="de-CH"/>
        </w:rPr>
      </w:pPr>
      <w:r w:rsidRPr="003C1F72">
        <w:rPr>
          <w:rFonts w:ascii="Times New Roman" w:hAnsi="Times New Roman"/>
          <w:color w:val="FF0000"/>
          <w:sz w:val="18"/>
          <w:szCs w:val="20"/>
          <w:lang w:eastAsia="de-CH"/>
        </w:rPr>
        <w:t xml:space="preserve">Three to six keywords should be listed. </w:t>
      </w:r>
      <w:proofErr w:type="spellStart"/>
      <w:r w:rsidRPr="003C1F72">
        <w:rPr>
          <w:rFonts w:ascii="Times New Roman" w:hAnsi="Times New Roman"/>
          <w:color w:val="FF0000"/>
          <w:sz w:val="18"/>
          <w:szCs w:val="20"/>
          <w:lang w:eastAsia="de-CH"/>
        </w:rPr>
        <w:t>MeSH</w:t>
      </w:r>
      <w:proofErr w:type="spellEnd"/>
      <w:r w:rsidRPr="003C1F72">
        <w:rPr>
          <w:rFonts w:ascii="Times New Roman" w:hAnsi="Times New Roman"/>
          <w:color w:val="FF0000"/>
          <w:sz w:val="18"/>
          <w:szCs w:val="20"/>
          <w:lang w:eastAsia="de-CH"/>
        </w:rPr>
        <w:t xml:space="preserve"> </w:t>
      </w:r>
      <w:r w:rsidR="003C1F72">
        <w:rPr>
          <w:rFonts w:ascii="Times New Roman" w:hAnsi="Times New Roman"/>
          <w:color w:val="FF0000"/>
          <w:sz w:val="18"/>
          <w:szCs w:val="20"/>
          <w:lang w:eastAsia="de-CH"/>
        </w:rPr>
        <w:t>(</w:t>
      </w:r>
      <w:r w:rsidR="003C1F72" w:rsidRPr="003C1F72">
        <w:rPr>
          <w:rFonts w:ascii="Times New Roman" w:hAnsi="Times New Roman"/>
          <w:color w:val="FF0000"/>
          <w:sz w:val="18"/>
          <w:szCs w:val="20"/>
          <w:lang w:eastAsia="de-CH"/>
        </w:rPr>
        <w:t>https://www.ncbi.nlm.nih.gov/mesh/</w:t>
      </w:r>
      <w:r w:rsidR="003C1F72">
        <w:rPr>
          <w:rFonts w:ascii="Times New Roman" w:hAnsi="Times New Roman"/>
          <w:color w:val="FF0000"/>
          <w:sz w:val="18"/>
          <w:szCs w:val="20"/>
          <w:lang w:eastAsia="de-CH"/>
        </w:rPr>
        <w:t>)</w:t>
      </w:r>
      <w:r w:rsidRPr="003C1F72">
        <w:rPr>
          <w:rFonts w:ascii="Times New Roman" w:hAnsi="Times New Roman"/>
          <w:color w:val="FF0000"/>
          <w:sz w:val="18"/>
          <w:szCs w:val="20"/>
          <w:lang w:eastAsia="de-CH"/>
        </w:rPr>
        <w:t xml:space="preserve"> is preferred for the keyword selection.</w:t>
      </w:r>
    </w:p>
    <w:p w14:paraId="399E0B3F" w14:textId="7533EA7B" w:rsidR="00A949CC" w:rsidRDefault="00A949CC" w:rsidP="00A949CC">
      <w:pPr>
        <w:widowControl/>
        <w:wordWrap/>
        <w:autoSpaceDE/>
        <w:autoSpaceDN/>
        <w:spacing w:after="0" w:line="480" w:lineRule="auto"/>
        <w:jc w:val="left"/>
        <w:rPr>
          <w:rFonts w:ascii="Times New Roman" w:hAnsi="Times New Roman"/>
          <w:b/>
          <w:bCs/>
          <w:kern w:val="0"/>
          <w:sz w:val="22"/>
        </w:rPr>
      </w:pPr>
    </w:p>
    <w:p w14:paraId="63B765B8" w14:textId="77777777" w:rsidR="008C2238" w:rsidRDefault="008C2238" w:rsidP="00A949CC">
      <w:pPr>
        <w:widowControl/>
        <w:wordWrap/>
        <w:autoSpaceDE/>
        <w:autoSpaceDN/>
        <w:spacing w:after="0" w:line="480" w:lineRule="auto"/>
        <w:jc w:val="left"/>
        <w:rPr>
          <w:rFonts w:ascii="Times New Roman" w:hAnsi="Times New Roman" w:hint="eastAsia"/>
          <w:b/>
          <w:bCs/>
          <w:kern w:val="0"/>
          <w:sz w:val="22"/>
        </w:rPr>
      </w:pPr>
    </w:p>
    <w:p w14:paraId="5E2D6DDF" w14:textId="2707DA13" w:rsidR="00A949CC" w:rsidRPr="00A949CC" w:rsidRDefault="00A949CC" w:rsidP="00A949CC">
      <w:pPr>
        <w:widowControl/>
        <w:wordWrap/>
        <w:autoSpaceDE/>
        <w:autoSpaceDN/>
        <w:spacing w:after="0" w:line="480" w:lineRule="auto"/>
        <w:jc w:val="left"/>
        <w:rPr>
          <w:rFonts w:ascii="Times New Roman" w:hAnsi="Times New Roman"/>
          <w:b/>
          <w:bCs/>
          <w:kern w:val="0"/>
          <w:sz w:val="22"/>
        </w:rPr>
      </w:pPr>
      <w:bookmarkStart w:id="0" w:name="_Hlk127533335"/>
      <w:r w:rsidRPr="00A949CC">
        <w:rPr>
          <w:rFonts w:ascii="Times New Roman" w:hAnsi="Times New Roman"/>
          <w:b/>
          <w:bCs/>
          <w:kern w:val="0"/>
          <w:sz w:val="22"/>
        </w:rPr>
        <w:t>HIGHLIGHT</w:t>
      </w:r>
      <w:r w:rsidR="00C91520">
        <w:rPr>
          <w:rFonts w:ascii="Times New Roman" w:hAnsi="Times New Roman"/>
          <w:b/>
          <w:bCs/>
          <w:kern w:val="0"/>
          <w:sz w:val="22"/>
        </w:rPr>
        <w:t>S</w:t>
      </w:r>
    </w:p>
    <w:p w14:paraId="1E9CB0DB" w14:textId="3998CDEE" w:rsidR="00A949CC" w:rsidRPr="006B6C27" w:rsidRDefault="00A949CC" w:rsidP="00A949CC">
      <w:pPr>
        <w:wordWrap/>
        <w:spacing w:after="0" w:line="480" w:lineRule="auto"/>
        <w:ind w:left="220" w:hangingChars="100" w:hanging="220"/>
        <w:rPr>
          <w:rFonts w:ascii="Times New Roman" w:hAnsi="Times New Roman"/>
          <w:sz w:val="22"/>
          <w:lang w:eastAsia="de-CH"/>
        </w:rPr>
      </w:pPr>
      <w:r w:rsidRPr="006B6C27">
        <w:rPr>
          <w:rFonts w:ascii="Times New Roman" w:hAnsi="Times New Roman"/>
          <w:sz w:val="22"/>
          <w:lang w:eastAsia="de-CH"/>
        </w:rPr>
        <w:t xml:space="preserve">• </w:t>
      </w:r>
      <w:r w:rsidR="006B6C27" w:rsidRPr="006B6C27">
        <w:rPr>
          <w:rFonts w:ascii="Times New Roman" w:hAnsi="Times New Roman"/>
          <w:color w:val="AEAAAA" w:themeColor="background2" w:themeShade="BF"/>
          <w:sz w:val="22"/>
          <w:shd w:val="clear" w:color="auto" w:fill="F8F8F8"/>
        </w:rPr>
        <w:t>All papers must include 3</w:t>
      </w:r>
      <w:r w:rsidR="006B6C27" w:rsidRPr="006B6C27">
        <w:rPr>
          <w:rFonts w:ascii="Times New Roman" w:eastAsia="굴림" w:hAnsi="Times New Roman"/>
          <w:color w:val="AEAAAA" w:themeColor="background2" w:themeShade="BF"/>
          <w:kern w:val="0"/>
          <w:sz w:val="22"/>
        </w:rPr>
        <w:t>−</w:t>
      </w:r>
      <w:r w:rsidR="006B6C27" w:rsidRPr="006B6C27">
        <w:rPr>
          <w:rFonts w:ascii="Times New Roman" w:hAnsi="Times New Roman"/>
          <w:color w:val="AEAAAA" w:themeColor="background2" w:themeShade="BF"/>
          <w:sz w:val="22"/>
          <w:shd w:val="clear" w:color="auto" w:fill="F8F8F8"/>
        </w:rPr>
        <w:t>5 short sentences presenting short summary or findings in the next of title page</w:t>
      </w:r>
      <w:r w:rsidRPr="006B6C27">
        <w:rPr>
          <w:rFonts w:ascii="Times New Roman" w:eastAsia="굴림" w:hAnsi="Times New Roman"/>
          <w:color w:val="AEAAAA" w:themeColor="background2" w:themeShade="BF"/>
          <w:kern w:val="0"/>
          <w:sz w:val="22"/>
        </w:rPr>
        <w:t xml:space="preserve">. </w:t>
      </w:r>
    </w:p>
    <w:p w14:paraId="1857AEED" w14:textId="77777777" w:rsidR="006B6C27" w:rsidRPr="006B6C27" w:rsidRDefault="006B6C27" w:rsidP="006B6C27">
      <w:pPr>
        <w:wordWrap/>
        <w:spacing w:after="0" w:line="480" w:lineRule="auto"/>
        <w:ind w:left="220" w:hangingChars="100" w:hanging="220"/>
        <w:rPr>
          <w:rFonts w:ascii="Times New Roman" w:hAnsi="Times New Roman"/>
          <w:color w:val="AEAAAA" w:themeColor="background2" w:themeShade="BF"/>
          <w:sz w:val="22"/>
          <w:lang w:eastAsia="de-CH"/>
        </w:rPr>
      </w:pPr>
      <w:r w:rsidRPr="006B6C27">
        <w:rPr>
          <w:rFonts w:ascii="Times New Roman" w:hAnsi="Times New Roman"/>
          <w:sz w:val="22"/>
          <w:lang w:eastAsia="de-CH"/>
        </w:rPr>
        <w:t xml:space="preserve">• </w:t>
      </w:r>
      <w:r w:rsidRPr="006B6C27">
        <w:rPr>
          <w:rFonts w:ascii="Times New Roman" w:hAnsi="Times New Roman"/>
          <w:color w:val="AEAAAA" w:themeColor="background2" w:themeShade="BF"/>
          <w:sz w:val="22"/>
          <w:lang w:eastAsia="de-CH"/>
        </w:rPr>
        <w:t>The highlight section should be no more than 100 words, including spaces.</w:t>
      </w:r>
    </w:p>
    <w:p w14:paraId="432EED3C" w14:textId="24970F36" w:rsidR="00A949CC" w:rsidRPr="006B6C27" w:rsidRDefault="006B6C27" w:rsidP="006B6C27">
      <w:pPr>
        <w:wordWrap/>
        <w:spacing w:after="0" w:line="480" w:lineRule="auto"/>
        <w:ind w:left="220" w:hangingChars="100" w:hanging="220"/>
        <w:rPr>
          <w:rFonts w:ascii="Times New Roman" w:hAnsi="Times New Roman"/>
          <w:sz w:val="22"/>
          <w:lang w:eastAsia="de-CH"/>
        </w:rPr>
      </w:pPr>
      <w:r w:rsidRPr="006B6C27">
        <w:rPr>
          <w:rFonts w:ascii="Times New Roman" w:hAnsi="Times New Roman"/>
          <w:sz w:val="22"/>
          <w:lang w:eastAsia="de-CH"/>
        </w:rPr>
        <w:t xml:space="preserve">• </w:t>
      </w:r>
      <w:r w:rsidRPr="006B6C27">
        <w:rPr>
          <w:rFonts w:ascii="Times New Roman" w:hAnsi="Times New Roman"/>
          <w:color w:val="AEAAAA" w:themeColor="background2" w:themeShade="BF"/>
          <w:sz w:val="22"/>
          <w:lang w:eastAsia="de-CH"/>
        </w:rPr>
        <w:t>It is important to ensure that the language used in the highlights is polished and error-free.</w:t>
      </w:r>
      <w:bookmarkEnd w:id="0"/>
    </w:p>
    <w:p w14:paraId="682B6ABF" w14:textId="77777777" w:rsidR="00A949CC" w:rsidRPr="003C1F72" w:rsidRDefault="00A949CC" w:rsidP="009263E0">
      <w:pPr>
        <w:wordWrap/>
        <w:spacing w:after="0" w:line="480" w:lineRule="auto"/>
        <w:rPr>
          <w:rFonts w:ascii="Times New Roman" w:hAnsi="Times New Roman"/>
          <w:color w:val="FF0000"/>
          <w:sz w:val="18"/>
          <w:szCs w:val="20"/>
          <w:lang w:eastAsia="de-CH"/>
        </w:rPr>
      </w:pPr>
    </w:p>
    <w:p w14:paraId="69AEABD8" w14:textId="63E4DE34" w:rsidR="00A949CC" w:rsidRDefault="00FB0092" w:rsidP="00A949CC">
      <w:pPr>
        <w:widowControl/>
        <w:wordWrap/>
        <w:autoSpaceDE/>
        <w:autoSpaceDN/>
        <w:spacing w:after="0" w:line="480" w:lineRule="auto"/>
        <w:jc w:val="left"/>
        <w:rPr>
          <w:rFonts w:ascii="Times New Roman" w:hAnsi="Times New Roman"/>
          <w:b/>
          <w:bCs/>
          <w:kern w:val="0"/>
          <w:sz w:val="22"/>
        </w:rPr>
      </w:pPr>
      <w:r>
        <w:rPr>
          <w:rFonts w:ascii="Times New Roman" w:hAnsi="Times New Roman"/>
          <w:b/>
          <w:bCs/>
          <w:kern w:val="0"/>
          <w:sz w:val="22"/>
        </w:rPr>
        <w:br w:type="page"/>
      </w:r>
    </w:p>
    <w:p w14:paraId="28314930" w14:textId="0A4DDD42" w:rsidR="00E35824" w:rsidRPr="009263E0" w:rsidRDefault="00E35824" w:rsidP="009263E0">
      <w:pPr>
        <w:wordWrap/>
        <w:adjustRightInd w:val="0"/>
        <w:spacing w:after="0" w:line="480" w:lineRule="auto"/>
        <w:jc w:val="left"/>
        <w:rPr>
          <w:rFonts w:ascii="Times New Roman" w:hAnsi="Times New Roman"/>
          <w:b/>
          <w:bCs/>
          <w:kern w:val="0"/>
          <w:sz w:val="22"/>
        </w:rPr>
      </w:pPr>
      <w:r w:rsidRPr="009263E0">
        <w:rPr>
          <w:rFonts w:ascii="Times New Roman" w:hAnsi="Times New Roman"/>
          <w:b/>
          <w:bCs/>
          <w:kern w:val="0"/>
          <w:sz w:val="22"/>
        </w:rPr>
        <w:lastRenderedPageBreak/>
        <w:t>Introduction</w:t>
      </w:r>
    </w:p>
    <w:p w14:paraId="2FF56E37" w14:textId="77777777" w:rsidR="0029781C" w:rsidRPr="009263E0" w:rsidRDefault="0029781C" w:rsidP="009263E0">
      <w:pPr>
        <w:shd w:val="clear" w:color="auto" w:fill="FCFCFC"/>
        <w:wordWrap/>
        <w:adjustRightInd w:val="0"/>
        <w:snapToGrid w:val="0"/>
        <w:spacing w:after="0" w:line="480" w:lineRule="auto"/>
        <w:rPr>
          <w:rFonts w:ascii="Times New Roman" w:hAnsi="Times New Roman"/>
          <w:color w:val="7F7F7F" w:themeColor="text1" w:themeTint="80"/>
          <w:sz w:val="22"/>
        </w:rPr>
      </w:pPr>
      <w:r w:rsidRPr="009263E0">
        <w:rPr>
          <w:rFonts w:ascii="Times New Roman" w:hAnsi="Times New Roman"/>
          <w:color w:val="767171" w:themeColor="background2" w:themeShade="80"/>
          <w:kern w:val="0"/>
          <w:sz w:val="22"/>
        </w:rPr>
        <w:t xml:space="preserve">Introduction should provide concise yet sufficient back ground information about the study to provide the readers with better understanding of the study, avoiding a detailed literature survey or a summary of the results. </w:t>
      </w:r>
      <w:r w:rsidRPr="009263E0">
        <w:rPr>
          <w:rFonts w:ascii="Times New Roman" w:hAnsi="Times New Roman"/>
          <w:color w:val="7F7F7F" w:themeColor="text1" w:themeTint="80"/>
          <w:sz w:val="22"/>
        </w:rPr>
        <w:t>Conclusions or findings should not appear in the Introduction.</w:t>
      </w:r>
    </w:p>
    <w:p w14:paraId="759207D3" w14:textId="5936077C" w:rsidR="0029781C" w:rsidRPr="009263E0" w:rsidRDefault="0029781C" w:rsidP="009263E0">
      <w:pPr>
        <w:shd w:val="clear" w:color="auto" w:fill="FCFCFC"/>
        <w:wordWrap/>
        <w:adjustRightInd w:val="0"/>
        <w:snapToGrid w:val="0"/>
        <w:spacing w:after="0" w:line="480" w:lineRule="auto"/>
        <w:ind w:firstLine="708"/>
        <w:rPr>
          <w:rFonts w:ascii="Times New Roman" w:hAnsi="Times New Roman"/>
          <w:color w:val="7F7F7F" w:themeColor="text1" w:themeTint="80"/>
          <w:sz w:val="22"/>
        </w:rPr>
      </w:pPr>
      <w:r w:rsidRPr="009263E0">
        <w:rPr>
          <w:rFonts w:ascii="Times New Roman" w:hAnsi="Times New Roman"/>
          <w:color w:val="7F7F7F" w:themeColor="text1" w:themeTint="80"/>
          <w:sz w:val="22"/>
        </w:rPr>
        <w:t>References must be numbered with superscripts according to their quotation order. When more than two quotations of the same authors are indicated in the main body, a comma must be placed between a discontinuous set of numbers, whereas an N-dash must be placed between the first and last numerals of a continuous set of numbers: “Kim et al. [1−3] insisted…” and “However, Lee et al. [4,5] showed opposing research results.”</w:t>
      </w:r>
    </w:p>
    <w:p w14:paraId="6C774587" w14:textId="7E430D4E" w:rsidR="00E35824" w:rsidRPr="009263E0" w:rsidRDefault="00E35824" w:rsidP="009263E0">
      <w:pPr>
        <w:wordWrap/>
        <w:adjustRightInd w:val="0"/>
        <w:spacing w:after="0" w:line="480" w:lineRule="auto"/>
        <w:jc w:val="left"/>
        <w:rPr>
          <w:rFonts w:ascii="Times New Roman" w:hAnsi="Times New Roman"/>
          <w:color w:val="767171" w:themeColor="background2" w:themeShade="80"/>
          <w:kern w:val="0"/>
          <w:sz w:val="22"/>
        </w:rPr>
      </w:pPr>
    </w:p>
    <w:p w14:paraId="7D1740B1" w14:textId="77777777" w:rsidR="00E35824" w:rsidRPr="009263E0" w:rsidRDefault="00E35824" w:rsidP="009263E0">
      <w:pPr>
        <w:wordWrap/>
        <w:adjustRightInd w:val="0"/>
        <w:spacing w:after="0" w:line="480" w:lineRule="auto"/>
        <w:jc w:val="left"/>
        <w:rPr>
          <w:rFonts w:ascii="Times New Roman" w:hAnsi="Times New Roman"/>
          <w:b/>
          <w:bCs/>
          <w:kern w:val="0"/>
          <w:sz w:val="22"/>
        </w:rPr>
      </w:pPr>
      <w:r w:rsidRPr="009263E0">
        <w:rPr>
          <w:rFonts w:ascii="Times New Roman" w:hAnsi="Times New Roman"/>
          <w:b/>
          <w:bCs/>
          <w:kern w:val="0"/>
          <w:sz w:val="22"/>
        </w:rPr>
        <w:t>Materials and Methods</w:t>
      </w:r>
    </w:p>
    <w:p w14:paraId="0E670805" w14:textId="77777777" w:rsidR="0063274C" w:rsidRPr="009263E0" w:rsidRDefault="0029781C" w:rsidP="009263E0">
      <w:pPr>
        <w:wordWrap/>
        <w:adjustRightInd w:val="0"/>
        <w:snapToGrid w:val="0"/>
        <w:spacing w:after="0" w:line="480" w:lineRule="auto"/>
        <w:jc w:val="left"/>
        <w:rPr>
          <w:rFonts w:ascii="Times New Roman" w:hAnsi="Times New Roman"/>
          <w:color w:val="767171" w:themeColor="background2" w:themeShade="80"/>
          <w:sz w:val="22"/>
        </w:rPr>
      </w:pPr>
      <w:r w:rsidRPr="009263E0">
        <w:rPr>
          <w:rFonts w:ascii="Times New Roman" w:hAnsi="Times New Roman"/>
          <w:color w:val="767171" w:themeColor="background2" w:themeShade="80"/>
          <w:sz w:val="22"/>
        </w:rPr>
        <w:t xml:space="preserve">Materials and methods should contain detailed procedure of the experiment including investigation period, methods of subject selection, and information on subjects such as age, gender, and other significant features, in order to enable the experiment to be repeated. The procedure which has been already published or standardized shall be described only briefly using literature citations. </w:t>
      </w:r>
    </w:p>
    <w:p w14:paraId="460AFBB8" w14:textId="77777777" w:rsidR="0063274C" w:rsidRPr="009263E0" w:rsidRDefault="0063274C" w:rsidP="009263E0">
      <w:pPr>
        <w:wordWrap/>
        <w:adjustRightInd w:val="0"/>
        <w:snapToGrid w:val="0"/>
        <w:spacing w:after="0" w:line="480" w:lineRule="auto"/>
        <w:jc w:val="left"/>
        <w:rPr>
          <w:rFonts w:ascii="Times New Roman" w:hAnsi="Times New Roman"/>
          <w:color w:val="767171" w:themeColor="background2" w:themeShade="80"/>
          <w:sz w:val="22"/>
        </w:rPr>
      </w:pPr>
    </w:p>
    <w:p w14:paraId="2014B928" w14:textId="73BF732B" w:rsidR="0063274C" w:rsidRPr="009263E0" w:rsidRDefault="0063274C" w:rsidP="009263E0">
      <w:pPr>
        <w:wordWrap/>
        <w:adjustRightInd w:val="0"/>
        <w:snapToGrid w:val="0"/>
        <w:spacing w:after="0" w:line="480" w:lineRule="auto"/>
        <w:outlineLvl w:val="3"/>
        <w:rPr>
          <w:rFonts w:ascii="Times New Roman" w:hAnsi="Times New Roman"/>
          <w:bCs/>
          <w:color w:val="7F7F7F" w:themeColor="text1" w:themeTint="80"/>
          <w:sz w:val="22"/>
        </w:rPr>
      </w:pPr>
      <w:r w:rsidRPr="009263E0">
        <w:rPr>
          <w:rFonts w:ascii="Times New Roman" w:hAnsi="Times New Roman"/>
          <w:bCs/>
          <w:color w:val="7F7F7F" w:themeColor="text1" w:themeTint="80"/>
          <w:sz w:val="22"/>
        </w:rPr>
        <w:t xml:space="preserve">Clinical Trials </w:t>
      </w:r>
    </w:p>
    <w:p w14:paraId="7C771E1F" w14:textId="1D911505" w:rsidR="0063274C" w:rsidRPr="009263E0" w:rsidRDefault="00F33FC1" w:rsidP="009263E0">
      <w:pPr>
        <w:wordWrap/>
        <w:adjustRightInd w:val="0"/>
        <w:snapToGrid w:val="0"/>
        <w:spacing w:after="0" w:line="480" w:lineRule="auto"/>
        <w:jc w:val="left"/>
        <w:rPr>
          <w:rFonts w:ascii="Times New Roman" w:hAnsi="Times New Roman"/>
          <w:color w:val="767171" w:themeColor="background2" w:themeShade="80"/>
          <w:sz w:val="22"/>
        </w:rPr>
      </w:pPr>
      <w:r w:rsidRPr="00F33FC1">
        <w:rPr>
          <w:rFonts w:ascii="Times New Roman" w:hAnsi="Times New Roman"/>
          <w:color w:val="767171" w:themeColor="background2" w:themeShade="80"/>
          <w:sz w:val="22"/>
        </w:rPr>
        <w:t>Clinical trials or experiments involving laboratory animals or pathogens must elaborate on the animal care and use and experimental protocols, in addition to mentioning approval from the relevant committees. The sources of special equipment and chemicals must be stated with the name and location of the manufacturer (city and country).</w:t>
      </w:r>
      <w:r w:rsidR="0029781C" w:rsidRPr="009263E0">
        <w:rPr>
          <w:rFonts w:ascii="Times New Roman" w:hAnsi="Times New Roman"/>
          <w:color w:val="767171" w:themeColor="background2" w:themeShade="80"/>
          <w:sz w:val="22"/>
        </w:rPr>
        <w:t xml:space="preserve"> </w:t>
      </w:r>
    </w:p>
    <w:p w14:paraId="19ACBD42" w14:textId="77777777" w:rsidR="0063274C" w:rsidRPr="009263E0" w:rsidRDefault="0063274C" w:rsidP="009263E0">
      <w:pPr>
        <w:wordWrap/>
        <w:adjustRightInd w:val="0"/>
        <w:snapToGrid w:val="0"/>
        <w:spacing w:after="0" w:line="480" w:lineRule="auto"/>
        <w:jc w:val="left"/>
        <w:rPr>
          <w:rFonts w:ascii="Times New Roman" w:hAnsi="Times New Roman"/>
          <w:color w:val="767171" w:themeColor="background2" w:themeShade="80"/>
          <w:sz w:val="22"/>
        </w:rPr>
      </w:pPr>
    </w:p>
    <w:p w14:paraId="02CEFDD3" w14:textId="2B48323C" w:rsidR="0063274C" w:rsidRPr="009263E0" w:rsidRDefault="0063274C" w:rsidP="009263E0">
      <w:pPr>
        <w:wordWrap/>
        <w:adjustRightInd w:val="0"/>
        <w:snapToGrid w:val="0"/>
        <w:spacing w:after="0" w:line="480" w:lineRule="auto"/>
        <w:jc w:val="left"/>
        <w:rPr>
          <w:rFonts w:ascii="Times New Roman" w:hAnsi="Times New Roman"/>
          <w:color w:val="7F7F7F" w:themeColor="text1" w:themeTint="80"/>
          <w:sz w:val="22"/>
        </w:rPr>
      </w:pPr>
      <w:r w:rsidRPr="009263E0">
        <w:rPr>
          <w:rFonts w:ascii="Times New Roman" w:hAnsi="Times New Roman"/>
          <w:color w:val="7F7F7F" w:themeColor="text1" w:themeTint="80"/>
          <w:sz w:val="22"/>
        </w:rPr>
        <w:t>Sex and Gender</w:t>
      </w:r>
    </w:p>
    <w:p w14:paraId="5B14F5C6" w14:textId="1428582A" w:rsidR="00673065" w:rsidRDefault="00F33FC1" w:rsidP="009263E0">
      <w:pPr>
        <w:wordWrap/>
        <w:adjustRightInd w:val="0"/>
        <w:snapToGrid w:val="0"/>
        <w:spacing w:after="0" w:line="480" w:lineRule="auto"/>
        <w:jc w:val="left"/>
        <w:rPr>
          <w:rFonts w:ascii="Times New Roman" w:hAnsi="Times New Roman"/>
          <w:color w:val="767171" w:themeColor="background2" w:themeShade="80"/>
          <w:sz w:val="22"/>
        </w:rPr>
      </w:pPr>
      <w:r w:rsidRPr="00F33FC1">
        <w:rPr>
          <w:rFonts w:ascii="Times New Roman" w:hAnsi="Times New Roman"/>
          <w:color w:val="767171" w:themeColor="background2" w:themeShade="80"/>
          <w:sz w:val="22"/>
        </w:rPr>
        <w:t xml:space="preserve">Ensure correct use of the </w:t>
      </w:r>
      <w:proofErr w:type="gramStart"/>
      <w:r w:rsidRPr="00F33FC1">
        <w:rPr>
          <w:rFonts w:ascii="Times New Roman" w:hAnsi="Times New Roman"/>
          <w:color w:val="767171" w:themeColor="background2" w:themeShade="80"/>
          <w:sz w:val="22"/>
        </w:rPr>
        <w:t>terms</w:t>
      </w:r>
      <w:proofErr w:type="gramEnd"/>
      <w:r w:rsidRPr="00F33FC1">
        <w:rPr>
          <w:rFonts w:ascii="Times New Roman" w:hAnsi="Times New Roman"/>
          <w:color w:val="767171" w:themeColor="background2" w:themeShade="80"/>
          <w:sz w:val="22"/>
        </w:rPr>
        <w:t xml:space="preserve"> “sex” (when reporting biological factors) and “gender” (identity, psychosocial or cultural factors). Unless inappropriate, report the sex and/or gender of study participants, the sex of animals or cells, and describe the methods used to determine sex or gender. If the study </w:t>
      </w:r>
      <w:r w:rsidRPr="00F33FC1">
        <w:rPr>
          <w:rFonts w:ascii="Times New Roman" w:hAnsi="Times New Roman"/>
          <w:color w:val="767171" w:themeColor="background2" w:themeShade="80"/>
          <w:sz w:val="22"/>
        </w:rPr>
        <w:lastRenderedPageBreak/>
        <w:t>involved an exclusive population (only one sex, for example), authors should justify why, except in obvious cases (e.g., prostate cancer).</w:t>
      </w:r>
    </w:p>
    <w:p w14:paraId="6ACAFDC6" w14:textId="77777777" w:rsidR="00F33FC1" w:rsidRPr="009263E0" w:rsidRDefault="00F33FC1" w:rsidP="009263E0">
      <w:pPr>
        <w:wordWrap/>
        <w:adjustRightInd w:val="0"/>
        <w:snapToGrid w:val="0"/>
        <w:spacing w:after="0" w:line="480" w:lineRule="auto"/>
        <w:jc w:val="left"/>
        <w:rPr>
          <w:rFonts w:ascii="Times New Roman" w:hAnsi="Times New Roman"/>
          <w:color w:val="767171" w:themeColor="background2" w:themeShade="80"/>
          <w:sz w:val="22"/>
        </w:rPr>
      </w:pPr>
    </w:p>
    <w:p w14:paraId="2D332788" w14:textId="333ADE93" w:rsidR="00673065" w:rsidRPr="009263E0" w:rsidRDefault="00673065" w:rsidP="009263E0">
      <w:pPr>
        <w:wordWrap/>
        <w:adjustRightInd w:val="0"/>
        <w:snapToGrid w:val="0"/>
        <w:spacing w:after="0" w:line="480" w:lineRule="auto"/>
        <w:outlineLvl w:val="3"/>
        <w:rPr>
          <w:rFonts w:ascii="Times New Roman" w:hAnsi="Times New Roman"/>
          <w:bCs/>
          <w:color w:val="7F7F7F" w:themeColor="text1" w:themeTint="80"/>
          <w:sz w:val="22"/>
        </w:rPr>
      </w:pPr>
      <w:r w:rsidRPr="009263E0">
        <w:rPr>
          <w:rFonts w:ascii="Times New Roman" w:hAnsi="Times New Roman"/>
          <w:bCs/>
          <w:color w:val="7F7F7F" w:themeColor="text1" w:themeTint="80"/>
          <w:sz w:val="22"/>
        </w:rPr>
        <w:t>IRB/IACUC Approval</w:t>
      </w:r>
    </w:p>
    <w:p w14:paraId="746E9C3C" w14:textId="4DC90242" w:rsidR="00E35824" w:rsidRDefault="00F33FC1" w:rsidP="009263E0">
      <w:pPr>
        <w:wordWrap/>
        <w:adjustRightInd w:val="0"/>
        <w:spacing w:after="0" w:line="480" w:lineRule="auto"/>
        <w:jc w:val="left"/>
        <w:rPr>
          <w:rFonts w:ascii="Times New Roman" w:hAnsi="Times New Roman"/>
          <w:color w:val="767171" w:themeColor="background2" w:themeShade="80"/>
          <w:sz w:val="22"/>
        </w:rPr>
      </w:pPr>
      <w:r w:rsidRPr="00F33FC1">
        <w:rPr>
          <w:rFonts w:ascii="Times New Roman" w:hAnsi="Times New Roman"/>
          <w:color w:val="767171" w:themeColor="background2" w:themeShade="80"/>
          <w:sz w:val="22"/>
        </w:rPr>
        <w:t>Authors should define how they determined race or ethnicity, and justify its relevance. Institutional Review Board approval and informed consent procedures can be described as follows: The study protocol was approved by the Institutional Review Board of OOO (IRB No: OO-OO-OO). Informed consent was confirmed (or waived) by the IRB.</w:t>
      </w:r>
    </w:p>
    <w:p w14:paraId="33686F20" w14:textId="77777777" w:rsidR="00F33FC1" w:rsidRPr="009263E0" w:rsidRDefault="00F33FC1" w:rsidP="009263E0">
      <w:pPr>
        <w:wordWrap/>
        <w:adjustRightInd w:val="0"/>
        <w:spacing w:after="0" w:line="480" w:lineRule="auto"/>
        <w:jc w:val="left"/>
        <w:rPr>
          <w:rFonts w:ascii="Times New Roman" w:hAnsi="Times New Roman"/>
          <w:kern w:val="0"/>
          <w:sz w:val="22"/>
        </w:rPr>
      </w:pPr>
    </w:p>
    <w:p w14:paraId="2D91C3A9" w14:textId="77777777" w:rsidR="00E35824" w:rsidRPr="009263E0" w:rsidRDefault="00E35824" w:rsidP="009263E0">
      <w:pPr>
        <w:wordWrap/>
        <w:adjustRightInd w:val="0"/>
        <w:spacing w:after="0" w:line="480" w:lineRule="auto"/>
        <w:jc w:val="left"/>
        <w:rPr>
          <w:rFonts w:ascii="Times New Roman" w:hAnsi="Times New Roman"/>
          <w:b/>
          <w:bCs/>
          <w:kern w:val="0"/>
          <w:sz w:val="22"/>
        </w:rPr>
      </w:pPr>
      <w:r w:rsidRPr="009263E0">
        <w:rPr>
          <w:rFonts w:ascii="Times New Roman" w:hAnsi="Times New Roman"/>
          <w:b/>
          <w:bCs/>
          <w:kern w:val="0"/>
          <w:sz w:val="22"/>
        </w:rPr>
        <w:t>Results</w:t>
      </w:r>
    </w:p>
    <w:p w14:paraId="0B93646F" w14:textId="54675651" w:rsidR="0029781C" w:rsidRPr="009263E0" w:rsidRDefault="0029781C" w:rsidP="009263E0">
      <w:pPr>
        <w:wordWrap/>
        <w:adjustRightInd w:val="0"/>
        <w:snapToGrid w:val="0"/>
        <w:spacing w:after="0" w:line="480" w:lineRule="auto"/>
        <w:jc w:val="left"/>
        <w:rPr>
          <w:rFonts w:ascii="Times New Roman" w:hAnsi="Times New Roman"/>
          <w:b/>
          <w:bCs/>
          <w:sz w:val="22"/>
        </w:rPr>
      </w:pPr>
      <w:r w:rsidRPr="009263E0">
        <w:rPr>
          <w:rFonts w:ascii="Times New Roman" w:hAnsi="Times New Roman"/>
          <w:color w:val="7F7F7F" w:themeColor="text1" w:themeTint="80"/>
          <w:sz w:val="22"/>
        </w:rPr>
        <w:t xml:space="preserve">Results </w:t>
      </w:r>
      <w:r w:rsidR="00F33FC1" w:rsidRPr="00F33FC1">
        <w:rPr>
          <w:rFonts w:ascii="Times New Roman" w:hAnsi="Times New Roman"/>
          <w:color w:val="7F7F7F" w:themeColor="text1" w:themeTint="80"/>
          <w:sz w:val="22"/>
        </w:rPr>
        <w:t>should be presented in logical sequence. Only the most important observations should be emphasized or summarized, and the main or the most important findings should be mentioned first. Tables and figures must be numbered in the order they are cited in the text, kept to a minimum, and should not be repeated. Supplementary materials and other details can be separately presented in an appendix. The authors should state the statistical method used to analyze the results (statistical significance of differences) with the probability values given in parentheses.</w:t>
      </w:r>
    </w:p>
    <w:p w14:paraId="31B4B626" w14:textId="77777777" w:rsidR="00E35824" w:rsidRPr="009263E0" w:rsidRDefault="00E35824" w:rsidP="009263E0">
      <w:pPr>
        <w:wordWrap/>
        <w:adjustRightInd w:val="0"/>
        <w:spacing w:after="0" w:line="480" w:lineRule="auto"/>
        <w:jc w:val="left"/>
        <w:rPr>
          <w:rFonts w:ascii="Times New Roman" w:hAnsi="Times New Roman"/>
          <w:kern w:val="0"/>
          <w:sz w:val="22"/>
        </w:rPr>
      </w:pPr>
    </w:p>
    <w:p w14:paraId="7CBC9410" w14:textId="77777777" w:rsidR="00E35824" w:rsidRPr="009263E0" w:rsidRDefault="00E35824" w:rsidP="009263E0">
      <w:pPr>
        <w:wordWrap/>
        <w:adjustRightInd w:val="0"/>
        <w:spacing w:after="0" w:line="480" w:lineRule="auto"/>
        <w:jc w:val="left"/>
        <w:rPr>
          <w:rFonts w:ascii="Times New Roman" w:hAnsi="Times New Roman"/>
          <w:b/>
          <w:bCs/>
          <w:kern w:val="0"/>
          <w:sz w:val="22"/>
        </w:rPr>
      </w:pPr>
      <w:r w:rsidRPr="009263E0">
        <w:rPr>
          <w:rFonts w:ascii="Times New Roman" w:hAnsi="Times New Roman"/>
          <w:b/>
          <w:bCs/>
          <w:kern w:val="0"/>
          <w:sz w:val="22"/>
        </w:rPr>
        <w:t>Discussion</w:t>
      </w:r>
    </w:p>
    <w:p w14:paraId="44327128" w14:textId="4CA074AC" w:rsidR="0029781C" w:rsidRPr="009263E0" w:rsidRDefault="0029781C" w:rsidP="009263E0">
      <w:pPr>
        <w:wordWrap/>
        <w:adjustRightInd w:val="0"/>
        <w:snapToGrid w:val="0"/>
        <w:spacing w:after="0" w:line="480" w:lineRule="auto"/>
        <w:jc w:val="left"/>
        <w:rPr>
          <w:rFonts w:ascii="Times New Roman" w:hAnsi="Times New Roman"/>
          <w:b/>
          <w:bCs/>
          <w:color w:val="7F7F7F" w:themeColor="text1" w:themeTint="80"/>
          <w:sz w:val="22"/>
        </w:rPr>
      </w:pPr>
      <w:r w:rsidRPr="009263E0">
        <w:rPr>
          <w:rFonts w:ascii="Times New Roman" w:hAnsi="Times New Roman"/>
          <w:color w:val="7F7F7F" w:themeColor="text1" w:themeTint="80"/>
          <w:sz w:val="22"/>
        </w:rPr>
        <w:t xml:space="preserve">Discussion </w:t>
      </w:r>
      <w:r w:rsidR="00F33FC1" w:rsidRPr="00F33FC1">
        <w:rPr>
          <w:rFonts w:ascii="Times New Roman" w:hAnsi="Times New Roman"/>
          <w:color w:val="7F7F7F" w:themeColor="text1" w:themeTint="80"/>
          <w:sz w:val="22"/>
        </w:rPr>
        <w:t>should contain an interpretation and explanation of the results and important aspects of the study, followed by the conclusions drawn from them. Information already mentioned in the Introduction or Results sections should not be repeated and the main conclusions of the study may be presented in the discussion.</w:t>
      </w:r>
    </w:p>
    <w:p w14:paraId="51E6AB24" w14:textId="194063B1" w:rsidR="0029781C" w:rsidRPr="009263E0" w:rsidRDefault="0029781C" w:rsidP="009263E0">
      <w:pPr>
        <w:wordWrap/>
        <w:adjustRightInd w:val="0"/>
        <w:spacing w:after="0" w:line="480" w:lineRule="auto"/>
        <w:jc w:val="left"/>
        <w:rPr>
          <w:rFonts w:ascii="Times New Roman" w:hAnsi="Times New Roman"/>
          <w:kern w:val="0"/>
          <w:sz w:val="22"/>
        </w:rPr>
      </w:pPr>
    </w:p>
    <w:p w14:paraId="44FA876B" w14:textId="77777777" w:rsidR="0029781C" w:rsidRPr="009263E0" w:rsidRDefault="0029781C" w:rsidP="009263E0">
      <w:pPr>
        <w:wordWrap/>
        <w:adjustRightInd w:val="0"/>
        <w:spacing w:after="0" w:line="480" w:lineRule="auto"/>
        <w:jc w:val="left"/>
        <w:rPr>
          <w:rFonts w:ascii="Times New Roman" w:hAnsi="Times New Roman"/>
          <w:sz w:val="22"/>
        </w:rPr>
      </w:pPr>
      <w:r w:rsidRPr="009263E0">
        <w:rPr>
          <w:rFonts w:ascii="Times New Roman" w:hAnsi="Times New Roman"/>
          <w:b/>
          <w:bCs/>
          <w:sz w:val="22"/>
        </w:rPr>
        <w:t>Conclusion</w:t>
      </w:r>
      <w:r w:rsidRPr="009263E0">
        <w:rPr>
          <w:rFonts w:ascii="Times New Roman" w:hAnsi="Times New Roman"/>
          <w:sz w:val="22"/>
        </w:rPr>
        <w:t xml:space="preserve"> (if any)</w:t>
      </w:r>
    </w:p>
    <w:p w14:paraId="563D3678" w14:textId="15E4EC4A" w:rsidR="0029781C" w:rsidRPr="009263E0" w:rsidRDefault="0029781C" w:rsidP="009263E0">
      <w:pPr>
        <w:wordWrap/>
        <w:adjustRightInd w:val="0"/>
        <w:spacing w:after="0" w:line="480" w:lineRule="auto"/>
        <w:jc w:val="left"/>
        <w:rPr>
          <w:rFonts w:ascii="Times New Roman" w:hAnsi="Times New Roman"/>
          <w:color w:val="7F7F7F" w:themeColor="text1" w:themeTint="80"/>
          <w:kern w:val="0"/>
          <w:sz w:val="22"/>
        </w:rPr>
      </w:pPr>
      <w:r w:rsidRPr="009263E0">
        <w:rPr>
          <w:rFonts w:ascii="Times New Roman" w:hAnsi="Times New Roman"/>
          <w:color w:val="7F7F7F" w:themeColor="text1" w:themeTint="80"/>
          <w:sz w:val="22"/>
        </w:rPr>
        <w:t xml:space="preserve">Conclusion </w:t>
      </w:r>
      <w:r w:rsidR="00F33FC1" w:rsidRPr="00F33FC1">
        <w:rPr>
          <w:rFonts w:ascii="Times New Roman" w:hAnsi="Times New Roman"/>
          <w:color w:val="7F7F7F" w:themeColor="text1" w:themeTint="80"/>
          <w:sz w:val="22"/>
        </w:rPr>
        <w:t xml:space="preserve">must be linked with the purpose of the study stated in the abstract, and clearly supported by the data produced in the study. New hypotheses may be stated when warranted, but must be clearly </w:t>
      </w:r>
      <w:r w:rsidR="00F33FC1" w:rsidRPr="00F33FC1">
        <w:rPr>
          <w:rFonts w:ascii="Times New Roman" w:hAnsi="Times New Roman"/>
          <w:color w:val="7F7F7F" w:themeColor="text1" w:themeTint="80"/>
          <w:sz w:val="22"/>
        </w:rPr>
        <w:lastRenderedPageBreak/>
        <w:t>labeled.</w:t>
      </w:r>
    </w:p>
    <w:p w14:paraId="56AC24B4" w14:textId="69F15CB7" w:rsidR="009263E0" w:rsidRDefault="009263E0">
      <w:pPr>
        <w:widowControl/>
        <w:wordWrap/>
        <w:autoSpaceDE/>
        <w:autoSpaceDN/>
        <w:spacing w:after="0" w:line="240" w:lineRule="auto"/>
        <w:jc w:val="left"/>
        <w:rPr>
          <w:rFonts w:ascii="Times New Roman" w:hAnsi="Times New Roman"/>
          <w:b/>
          <w:bCs/>
          <w:kern w:val="0"/>
          <w:sz w:val="22"/>
        </w:rPr>
      </w:pPr>
      <w:r>
        <w:rPr>
          <w:rFonts w:ascii="Times New Roman" w:hAnsi="Times New Roman"/>
          <w:b/>
          <w:bCs/>
          <w:kern w:val="0"/>
          <w:sz w:val="22"/>
        </w:rPr>
        <w:br w:type="page"/>
      </w:r>
    </w:p>
    <w:p w14:paraId="6B7EBA56" w14:textId="42E2D7BB" w:rsidR="0029781C" w:rsidRDefault="009263E0" w:rsidP="00FB0092">
      <w:pPr>
        <w:wordWrap/>
        <w:adjustRightInd w:val="0"/>
        <w:spacing w:after="0" w:line="480" w:lineRule="auto"/>
        <w:jc w:val="left"/>
        <w:rPr>
          <w:rFonts w:ascii="Times New Roman" w:hAnsi="Times New Roman"/>
          <w:b/>
          <w:bCs/>
          <w:kern w:val="0"/>
          <w:sz w:val="22"/>
        </w:rPr>
      </w:pPr>
      <w:bookmarkStart w:id="1" w:name="_Hlk127526523"/>
      <w:r>
        <w:rPr>
          <w:rFonts w:ascii="Times New Roman" w:hAnsi="Times New Roman" w:hint="eastAsia"/>
          <w:b/>
          <w:bCs/>
          <w:kern w:val="0"/>
          <w:sz w:val="22"/>
        </w:rPr>
        <w:lastRenderedPageBreak/>
        <w:t>R</w:t>
      </w:r>
      <w:r>
        <w:rPr>
          <w:rFonts w:ascii="Times New Roman" w:hAnsi="Times New Roman"/>
          <w:b/>
          <w:bCs/>
          <w:kern w:val="0"/>
          <w:sz w:val="22"/>
        </w:rPr>
        <w:t>EFERENCES</w:t>
      </w:r>
    </w:p>
    <w:p w14:paraId="5253E7F3" w14:textId="38116AD0" w:rsidR="009263E0" w:rsidRPr="00A949CC" w:rsidRDefault="009263E0" w:rsidP="009263E0">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 xml:space="preserve">1. Park AK, Kim IH, Kim J, et al. Genomic surveillance of SARS-CoV-2: distribution of clades in the Republic of Korea in 2020. Osong Public Health Res </w:t>
      </w:r>
      <w:proofErr w:type="spellStart"/>
      <w:r w:rsidRPr="00A949CC">
        <w:rPr>
          <w:rFonts w:ascii="Times New Roman" w:hAnsi="Times New Roman"/>
          <w:color w:val="7F7F7F" w:themeColor="text1" w:themeTint="80"/>
          <w:kern w:val="0"/>
          <w:sz w:val="22"/>
        </w:rPr>
        <w:t>Perspect</w:t>
      </w:r>
      <w:proofErr w:type="spellEnd"/>
      <w:r w:rsidRPr="00A949CC">
        <w:rPr>
          <w:rFonts w:ascii="Times New Roman" w:hAnsi="Times New Roman"/>
          <w:color w:val="7F7F7F" w:themeColor="text1" w:themeTint="80"/>
          <w:kern w:val="0"/>
          <w:sz w:val="22"/>
        </w:rPr>
        <w:t xml:space="preserve"> </w:t>
      </w:r>
      <w:proofErr w:type="gramStart"/>
      <w:r w:rsidRPr="00A949CC">
        <w:rPr>
          <w:rFonts w:ascii="Times New Roman" w:hAnsi="Times New Roman"/>
          <w:color w:val="7F7F7F" w:themeColor="text1" w:themeTint="80"/>
          <w:kern w:val="0"/>
          <w:sz w:val="22"/>
        </w:rPr>
        <w:t>2021;12:37</w:t>
      </w:r>
      <w:proofErr w:type="gramEnd"/>
      <w:r w:rsidR="00A949CC" w:rsidRPr="00A949CC">
        <w:rPr>
          <w:rFonts w:ascii="Times New Roman" w:eastAsia="MS Gothic" w:hAnsi="Times New Roman"/>
          <w:color w:val="7F7F7F" w:themeColor="text1" w:themeTint="80"/>
          <w:kern w:val="0"/>
          <w:sz w:val="22"/>
        </w:rPr>
        <w:t>‒</w:t>
      </w:r>
      <w:r w:rsidRPr="00A949CC">
        <w:rPr>
          <w:rFonts w:ascii="Times New Roman" w:hAnsi="Times New Roman"/>
          <w:color w:val="7F7F7F" w:themeColor="text1" w:themeTint="80"/>
          <w:kern w:val="0"/>
          <w:sz w:val="22"/>
        </w:rPr>
        <w:t>43.</w:t>
      </w:r>
    </w:p>
    <w:p w14:paraId="77F62C0B" w14:textId="2AB16B53" w:rsidR="009263E0" w:rsidRPr="00A949CC" w:rsidRDefault="009263E0" w:rsidP="009263E0">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 xml:space="preserve">2. Hyun J, Lee JH, Park Y, et al. Interim epidemiological and clinical characteristic of COVID-19 28 cases in South Korea. Public Health </w:t>
      </w:r>
      <w:proofErr w:type="spellStart"/>
      <w:r w:rsidRPr="00A949CC">
        <w:rPr>
          <w:rFonts w:ascii="Times New Roman" w:hAnsi="Times New Roman"/>
          <w:color w:val="7F7F7F" w:themeColor="text1" w:themeTint="80"/>
          <w:kern w:val="0"/>
          <w:sz w:val="22"/>
        </w:rPr>
        <w:t>Wkly</w:t>
      </w:r>
      <w:proofErr w:type="spellEnd"/>
      <w:r w:rsidRPr="00A949CC">
        <w:rPr>
          <w:rFonts w:ascii="Times New Roman" w:hAnsi="Times New Roman"/>
          <w:color w:val="7F7F7F" w:themeColor="text1" w:themeTint="80"/>
          <w:kern w:val="0"/>
          <w:sz w:val="22"/>
        </w:rPr>
        <w:t xml:space="preserve"> Rep </w:t>
      </w:r>
      <w:proofErr w:type="gramStart"/>
      <w:r w:rsidRPr="00A949CC">
        <w:rPr>
          <w:rFonts w:ascii="Times New Roman" w:hAnsi="Times New Roman"/>
          <w:color w:val="7F7F7F" w:themeColor="text1" w:themeTint="80"/>
          <w:kern w:val="0"/>
          <w:sz w:val="22"/>
        </w:rPr>
        <w:t>2020;13:464</w:t>
      </w:r>
      <w:proofErr w:type="gramEnd"/>
      <w:r w:rsidR="00A949CC" w:rsidRPr="00A949CC">
        <w:rPr>
          <w:rFonts w:ascii="Times New Roman" w:eastAsia="MS Gothic" w:hAnsi="Times New Roman"/>
          <w:color w:val="7F7F7F" w:themeColor="text1" w:themeTint="80"/>
          <w:kern w:val="0"/>
          <w:sz w:val="22"/>
        </w:rPr>
        <w:t>‒</w:t>
      </w:r>
      <w:r w:rsidRPr="00A949CC">
        <w:rPr>
          <w:rFonts w:ascii="Times New Roman" w:hAnsi="Times New Roman"/>
          <w:color w:val="7F7F7F" w:themeColor="text1" w:themeTint="80"/>
          <w:kern w:val="0"/>
          <w:sz w:val="22"/>
        </w:rPr>
        <w:t>74. Korean.</w:t>
      </w:r>
    </w:p>
    <w:p w14:paraId="3A0488E0" w14:textId="77777777" w:rsidR="009263E0" w:rsidRPr="00A949CC" w:rsidRDefault="009263E0" w:rsidP="009263E0">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 xml:space="preserve">3. Gultekin V, </w:t>
      </w:r>
      <w:proofErr w:type="spellStart"/>
      <w:r w:rsidRPr="00A949CC">
        <w:rPr>
          <w:rFonts w:ascii="Times New Roman" w:hAnsi="Times New Roman"/>
          <w:color w:val="7F7F7F" w:themeColor="text1" w:themeTint="80"/>
          <w:kern w:val="0"/>
          <w:sz w:val="22"/>
        </w:rPr>
        <w:t>Allmer</w:t>
      </w:r>
      <w:proofErr w:type="spellEnd"/>
      <w:r w:rsidRPr="00A949CC">
        <w:rPr>
          <w:rFonts w:ascii="Times New Roman" w:hAnsi="Times New Roman"/>
          <w:color w:val="7F7F7F" w:themeColor="text1" w:themeTint="80"/>
          <w:kern w:val="0"/>
          <w:sz w:val="22"/>
        </w:rPr>
        <w:t xml:space="preserve"> J. Novel perspectives for SARS-CoV-2 genome browsing. J </w:t>
      </w:r>
      <w:proofErr w:type="spellStart"/>
      <w:r w:rsidRPr="00A949CC">
        <w:rPr>
          <w:rFonts w:ascii="Times New Roman" w:hAnsi="Times New Roman"/>
          <w:color w:val="7F7F7F" w:themeColor="text1" w:themeTint="80"/>
          <w:kern w:val="0"/>
          <w:sz w:val="22"/>
        </w:rPr>
        <w:t>Integr</w:t>
      </w:r>
      <w:proofErr w:type="spellEnd"/>
      <w:r w:rsidRPr="00A949CC">
        <w:rPr>
          <w:rFonts w:ascii="Times New Roman" w:hAnsi="Times New Roman"/>
          <w:color w:val="7F7F7F" w:themeColor="text1" w:themeTint="80"/>
          <w:kern w:val="0"/>
          <w:sz w:val="22"/>
        </w:rPr>
        <w:t xml:space="preserve"> </w:t>
      </w:r>
      <w:proofErr w:type="spellStart"/>
      <w:r w:rsidRPr="00A949CC">
        <w:rPr>
          <w:rFonts w:ascii="Times New Roman" w:hAnsi="Times New Roman"/>
          <w:color w:val="7F7F7F" w:themeColor="text1" w:themeTint="80"/>
          <w:kern w:val="0"/>
          <w:sz w:val="22"/>
        </w:rPr>
        <w:t>Bioinform</w:t>
      </w:r>
      <w:proofErr w:type="spellEnd"/>
      <w:r w:rsidRPr="00A949CC">
        <w:rPr>
          <w:rFonts w:ascii="Times New Roman" w:hAnsi="Times New Roman"/>
          <w:color w:val="7F7F7F" w:themeColor="text1" w:themeTint="80"/>
          <w:kern w:val="0"/>
          <w:sz w:val="22"/>
        </w:rPr>
        <w:t xml:space="preserve"> 2021 Mar 15 [Epub]. https://doi.org/10.1515/jib-2021-0001.</w:t>
      </w:r>
    </w:p>
    <w:p w14:paraId="5B03BBFC" w14:textId="0C305E16" w:rsidR="009263E0" w:rsidRPr="00A949CC" w:rsidRDefault="009263E0" w:rsidP="009263E0">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 xml:space="preserve">4. </w:t>
      </w:r>
      <w:proofErr w:type="spellStart"/>
      <w:r w:rsidRPr="00A949CC">
        <w:rPr>
          <w:rFonts w:ascii="Times New Roman" w:hAnsi="Times New Roman"/>
          <w:color w:val="7F7F7F" w:themeColor="text1" w:themeTint="80"/>
          <w:kern w:val="0"/>
          <w:sz w:val="22"/>
        </w:rPr>
        <w:t>Riffenburgh</w:t>
      </w:r>
      <w:proofErr w:type="spellEnd"/>
      <w:r w:rsidRPr="00A949CC">
        <w:rPr>
          <w:rFonts w:ascii="Times New Roman" w:hAnsi="Times New Roman"/>
          <w:color w:val="7F7F7F" w:themeColor="text1" w:themeTint="80"/>
          <w:kern w:val="0"/>
          <w:sz w:val="22"/>
        </w:rPr>
        <w:t xml:space="preserve"> RH, Gillen DL. Statistics in medicine. 4th ed. Academic Press; 2020. </w:t>
      </w:r>
    </w:p>
    <w:p w14:paraId="394F9EBE" w14:textId="6A9C6089" w:rsidR="009263E0" w:rsidRPr="00A949CC" w:rsidRDefault="009263E0" w:rsidP="009263E0">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 xml:space="preserve">5. Miller DD. Minerals. In: Damodaran S, Parkin KL, editors. </w:t>
      </w:r>
      <w:proofErr w:type="spellStart"/>
      <w:r w:rsidRPr="00A949CC">
        <w:rPr>
          <w:rFonts w:ascii="Times New Roman" w:hAnsi="Times New Roman"/>
          <w:color w:val="7F7F7F" w:themeColor="text1" w:themeTint="80"/>
          <w:kern w:val="0"/>
          <w:sz w:val="22"/>
        </w:rPr>
        <w:t>Fennema’s</w:t>
      </w:r>
      <w:proofErr w:type="spellEnd"/>
      <w:r w:rsidRPr="00A949CC">
        <w:rPr>
          <w:rFonts w:ascii="Times New Roman" w:hAnsi="Times New Roman"/>
          <w:color w:val="7F7F7F" w:themeColor="text1" w:themeTint="80"/>
          <w:kern w:val="0"/>
          <w:sz w:val="22"/>
        </w:rPr>
        <w:t xml:space="preserve"> food chemistry. 5th ed. CRC Press; 2017. p. 627</w:t>
      </w:r>
      <w:r w:rsidR="00A949CC" w:rsidRPr="00A949CC">
        <w:rPr>
          <w:rFonts w:ascii="Times New Roman" w:eastAsia="MS Gothic" w:hAnsi="Times New Roman"/>
          <w:color w:val="7F7F7F" w:themeColor="text1" w:themeTint="80"/>
          <w:kern w:val="0"/>
          <w:sz w:val="22"/>
        </w:rPr>
        <w:t>‒</w:t>
      </w:r>
      <w:r w:rsidRPr="00A949CC">
        <w:rPr>
          <w:rFonts w:ascii="Times New Roman" w:hAnsi="Times New Roman"/>
          <w:color w:val="7F7F7F" w:themeColor="text1" w:themeTint="80"/>
          <w:kern w:val="0"/>
          <w:sz w:val="22"/>
        </w:rPr>
        <w:t>80.</w:t>
      </w:r>
    </w:p>
    <w:p w14:paraId="3E89C3F4" w14:textId="1923AC28" w:rsidR="009263E0" w:rsidRPr="00A949CC" w:rsidRDefault="009263E0" w:rsidP="009263E0">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 xml:space="preserve">6. Ministry of Employment and Labor. Statistics on occupational injuries and illnesses, 2008. Ministry of Employment and Labor; 2009. </w:t>
      </w:r>
    </w:p>
    <w:p w14:paraId="462F34D1" w14:textId="36B6AD50" w:rsidR="009263E0" w:rsidRPr="00A949CC" w:rsidRDefault="009263E0" w:rsidP="009263E0">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7. World Health Organization (WHO). COVID-19 vaccines [Internet]. WHO; 2021 [cited 2021 Mar 15]. Available from: https://www.who.int/emergencies/diseases/novel-coronavirus-2019/covid-19-vaccines.</w:t>
      </w:r>
    </w:p>
    <w:p w14:paraId="1C0A1337" w14:textId="32B320C9" w:rsidR="009263E0" w:rsidRPr="00A949CC" w:rsidRDefault="009263E0" w:rsidP="009263E0">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 xml:space="preserve">8. Christensen S, </w:t>
      </w:r>
      <w:proofErr w:type="spellStart"/>
      <w:r w:rsidRPr="00A949CC">
        <w:rPr>
          <w:rFonts w:ascii="Times New Roman" w:hAnsi="Times New Roman"/>
          <w:color w:val="7F7F7F" w:themeColor="text1" w:themeTint="80"/>
          <w:kern w:val="0"/>
          <w:sz w:val="22"/>
        </w:rPr>
        <w:t>Oppacher</w:t>
      </w:r>
      <w:proofErr w:type="spellEnd"/>
      <w:r w:rsidRPr="00A949CC">
        <w:rPr>
          <w:rFonts w:ascii="Times New Roman" w:hAnsi="Times New Roman"/>
          <w:color w:val="7F7F7F" w:themeColor="text1" w:themeTint="80"/>
          <w:kern w:val="0"/>
          <w:sz w:val="22"/>
        </w:rPr>
        <w:t xml:space="preserve"> F. An analysis of </w:t>
      </w:r>
      <w:proofErr w:type="spellStart"/>
      <w:r w:rsidRPr="00A949CC">
        <w:rPr>
          <w:rFonts w:ascii="Times New Roman" w:hAnsi="Times New Roman"/>
          <w:color w:val="7F7F7F" w:themeColor="text1" w:themeTint="80"/>
          <w:kern w:val="0"/>
          <w:sz w:val="22"/>
        </w:rPr>
        <w:t>Koza's</w:t>
      </w:r>
      <w:proofErr w:type="spellEnd"/>
      <w:r w:rsidRPr="00A949CC">
        <w:rPr>
          <w:rFonts w:ascii="Times New Roman" w:hAnsi="Times New Roman"/>
          <w:color w:val="7F7F7F" w:themeColor="text1" w:themeTint="80"/>
          <w:kern w:val="0"/>
          <w:sz w:val="22"/>
        </w:rPr>
        <w:t xml:space="preserve"> computational effort statistic for genetic programming. In: </w:t>
      </w:r>
      <w:proofErr w:type="spellStart"/>
      <w:r w:rsidRPr="00A949CC">
        <w:rPr>
          <w:rFonts w:ascii="Times New Roman" w:hAnsi="Times New Roman"/>
          <w:color w:val="7F7F7F" w:themeColor="text1" w:themeTint="80"/>
          <w:kern w:val="0"/>
          <w:sz w:val="22"/>
        </w:rPr>
        <w:t>EuroGP</w:t>
      </w:r>
      <w:proofErr w:type="spellEnd"/>
      <w:r w:rsidRPr="00A949CC">
        <w:rPr>
          <w:rFonts w:ascii="Times New Roman" w:hAnsi="Times New Roman"/>
          <w:color w:val="7F7F7F" w:themeColor="text1" w:themeTint="80"/>
          <w:kern w:val="0"/>
          <w:sz w:val="22"/>
        </w:rPr>
        <w:t xml:space="preserve"> 2002: Proceedings of the 5th European Conference on Genetic Programming; 2002 Apr 3</w:t>
      </w:r>
      <w:r w:rsidR="00A949CC" w:rsidRPr="00A949CC">
        <w:rPr>
          <w:rFonts w:ascii="Times New Roman" w:eastAsia="MS Gothic" w:hAnsi="Times New Roman"/>
          <w:color w:val="7F7F7F" w:themeColor="text1" w:themeTint="80"/>
          <w:kern w:val="0"/>
          <w:sz w:val="22"/>
        </w:rPr>
        <w:t>‒</w:t>
      </w:r>
      <w:r w:rsidRPr="00A949CC">
        <w:rPr>
          <w:rFonts w:ascii="Times New Roman" w:hAnsi="Times New Roman"/>
          <w:color w:val="7F7F7F" w:themeColor="text1" w:themeTint="80"/>
          <w:kern w:val="0"/>
          <w:sz w:val="22"/>
        </w:rPr>
        <w:t xml:space="preserve">5; </w:t>
      </w:r>
      <w:proofErr w:type="spellStart"/>
      <w:r w:rsidRPr="00A949CC">
        <w:rPr>
          <w:rFonts w:ascii="Times New Roman" w:hAnsi="Times New Roman"/>
          <w:color w:val="7F7F7F" w:themeColor="text1" w:themeTint="80"/>
          <w:kern w:val="0"/>
          <w:sz w:val="22"/>
        </w:rPr>
        <w:t>Kinsdale</w:t>
      </w:r>
      <w:proofErr w:type="spellEnd"/>
      <w:r w:rsidRPr="00A949CC">
        <w:rPr>
          <w:rFonts w:ascii="Times New Roman" w:hAnsi="Times New Roman"/>
          <w:color w:val="7F7F7F" w:themeColor="text1" w:themeTint="80"/>
          <w:kern w:val="0"/>
          <w:sz w:val="22"/>
        </w:rPr>
        <w:t>, IE. Springer; 2002. p. 182</w:t>
      </w:r>
      <w:r w:rsidR="00A949CC" w:rsidRPr="00A949CC">
        <w:rPr>
          <w:rFonts w:ascii="Times New Roman" w:eastAsia="MS Gothic" w:hAnsi="Times New Roman"/>
          <w:color w:val="7F7F7F" w:themeColor="text1" w:themeTint="80"/>
          <w:kern w:val="0"/>
          <w:sz w:val="22"/>
        </w:rPr>
        <w:t>‒</w:t>
      </w:r>
      <w:r w:rsidRPr="00A949CC">
        <w:rPr>
          <w:rFonts w:ascii="Times New Roman" w:hAnsi="Times New Roman"/>
          <w:color w:val="7F7F7F" w:themeColor="text1" w:themeTint="80"/>
          <w:kern w:val="0"/>
          <w:sz w:val="22"/>
        </w:rPr>
        <w:t>91.</w:t>
      </w:r>
    </w:p>
    <w:p w14:paraId="137B0BA2" w14:textId="4A08A371" w:rsidR="009263E0" w:rsidRPr="00A949CC" w:rsidRDefault="009263E0" w:rsidP="009263E0">
      <w:pPr>
        <w:wordWrap/>
        <w:adjustRightInd w:val="0"/>
        <w:spacing w:after="0" w:line="480" w:lineRule="auto"/>
        <w:ind w:left="220" w:hangingChars="100" w:hanging="220"/>
        <w:jc w:val="left"/>
        <w:rPr>
          <w:rFonts w:ascii="Times New Roman" w:hAnsi="Times New Roman"/>
          <w:color w:val="7F7F7F" w:themeColor="text1" w:themeTint="80"/>
          <w:kern w:val="0"/>
          <w:sz w:val="22"/>
        </w:rPr>
      </w:pPr>
      <w:r w:rsidRPr="00A949CC">
        <w:rPr>
          <w:rFonts w:ascii="Times New Roman" w:hAnsi="Times New Roman"/>
          <w:color w:val="7F7F7F" w:themeColor="text1" w:themeTint="80"/>
          <w:kern w:val="0"/>
          <w:sz w:val="22"/>
        </w:rPr>
        <w:t>9. Park HY. The role of the thrombomodulin gene in the development of myocardial infarction [dissertation]. Yonsei University; 2000.</w:t>
      </w:r>
    </w:p>
    <w:bookmarkEnd w:id="1"/>
    <w:p w14:paraId="6428F198" w14:textId="77777777" w:rsidR="008517F5" w:rsidRPr="00A949CC" w:rsidRDefault="008517F5">
      <w:pPr>
        <w:wordWrap/>
        <w:adjustRightInd w:val="0"/>
        <w:spacing w:before="240" w:line="240" w:lineRule="auto"/>
        <w:jc w:val="left"/>
        <w:rPr>
          <w:rFonts w:ascii="Times New Roman" w:hAnsi="Times New Roman"/>
          <w:kern w:val="0"/>
          <w:sz w:val="22"/>
        </w:rPr>
      </w:pPr>
    </w:p>
    <w:p w14:paraId="661ADD1A" w14:textId="77777777" w:rsidR="00673065" w:rsidRPr="00A949CC" w:rsidRDefault="00673065">
      <w:pPr>
        <w:widowControl/>
        <w:wordWrap/>
        <w:autoSpaceDE/>
        <w:autoSpaceDN/>
        <w:spacing w:after="0" w:line="240" w:lineRule="auto"/>
        <w:jc w:val="left"/>
        <w:rPr>
          <w:rFonts w:ascii="Times New Roman" w:hAnsi="Times New Roman"/>
          <w:b/>
          <w:bCs/>
          <w:kern w:val="0"/>
          <w:sz w:val="22"/>
        </w:rPr>
      </w:pPr>
      <w:r w:rsidRPr="00A949CC">
        <w:rPr>
          <w:rFonts w:ascii="Times New Roman" w:hAnsi="Times New Roman"/>
          <w:b/>
          <w:bCs/>
          <w:kern w:val="0"/>
          <w:sz w:val="22"/>
        </w:rPr>
        <w:br w:type="page"/>
      </w:r>
    </w:p>
    <w:p w14:paraId="20570919" w14:textId="77777777" w:rsidR="00673065" w:rsidRPr="003B0225" w:rsidRDefault="00673065" w:rsidP="00673065">
      <w:pPr>
        <w:suppressLineNumbers/>
        <w:adjustRightInd w:val="0"/>
        <w:snapToGrid w:val="0"/>
        <w:spacing w:after="0" w:line="480" w:lineRule="auto"/>
        <w:rPr>
          <w:rFonts w:ascii="Times New Roman" w:eastAsia="Times New Roman" w:hAnsi="Times New Roman"/>
          <w:b/>
          <w:bCs/>
          <w:color w:val="39A956"/>
          <w:lang w:eastAsia="de-CH"/>
        </w:rPr>
      </w:pPr>
      <w:r w:rsidRPr="003B0225">
        <w:rPr>
          <w:rFonts w:ascii="Times New Roman" w:eastAsia="Times New Roman" w:hAnsi="Times New Roman"/>
          <w:b/>
          <w:bCs/>
          <w:color w:val="000000"/>
          <w:lang w:eastAsia="de-CH"/>
        </w:rPr>
        <w:lastRenderedPageBreak/>
        <w:t>Figure Legends</w:t>
      </w:r>
    </w:p>
    <w:p w14:paraId="4604C9C4" w14:textId="5FA1B235" w:rsidR="00673065" w:rsidRPr="003B0225" w:rsidRDefault="00673065" w:rsidP="00673065">
      <w:pPr>
        <w:suppressLineNumbers/>
        <w:adjustRightInd w:val="0"/>
        <w:snapToGrid w:val="0"/>
        <w:spacing w:after="0" w:line="480" w:lineRule="auto"/>
        <w:rPr>
          <w:rFonts w:ascii="Times New Roman" w:eastAsia="Times New Roman" w:hAnsi="Times New Roman"/>
          <w:lang w:val="en-GB" w:eastAsia="en-GB"/>
        </w:rPr>
      </w:pPr>
      <w:r w:rsidRPr="003B0225">
        <w:rPr>
          <w:rFonts w:ascii="Times New Roman" w:eastAsia="Times New Roman" w:hAnsi="Times New Roman"/>
          <w:lang w:val="en-GB" w:eastAsia="en-GB"/>
        </w:rPr>
        <w:t>Fig</w:t>
      </w:r>
      <w:r>
        <w:rPr>
          <w:rFonts w:ascii="Times New Roman" w:eastAsia="Times New Roman" w:hAnsi="Times New Roman"/>
          <w:lang w:val="en-GB" w:eastAsia="en-GB"/>
        </w:rPr>
        <w:t>ure</w:t>
      </w:r>
      <w:r w:rsidRPr="003B0225">
        <w:rPr>
          <w:rFonts w:ascii="Times New Roman" w:eastAsia="Times New Roman" w:hAnsi="Times New Roman"/>
          <w:lang w:val="en-GB" w:eastAsia="en-GB"/>
        </w:rPr>
        <w:t xml:space="preserve"> 1.</w:t>
      </w:r>
      <w:r>
        <w:rPr>
          <w:rFonts w:ascii="Times New Roman" w:eastAsia="Times New Roman" w:hAnsi="Times New Roman"/>
          <w:lang w:val="en-GB" w:eastAsia="en-GB"/>
        </w:rPr>
        <w:t xml:space="preserve"> </w:t>
      </w:r>
      <w:r w:rsidRPr="00896367">
        <w:rPr>
          <w:rFonts w:ascii="Times New Roman" w:eastAsia="Times New Roman" w:hAnsi="Times New Roman"/>
          <w:color w:val="7F7F7F" w:themeColor="text1" w:themeTint="80"/>
          <w:lang w:val="en-GB" w:eastAsia="en-GB"/>
        </w:rPr>
        <w:t>Legend text.</w:t>
      </w:r>
    </w:p>
    <w:p w14:paraId="40BD3B32" w14:textId="18F79C88" w:rsidR="00673065" w:rsidRPr="003B0225" w:rsidRDefault="00673065" w:rsidP="00673065">
      <w:pPr>
        <w:suppressLineNumbers/>
        <w:adjustRightInd w:val="0"/>
        <w:snapToGrid w:val="0"/>
        <w:spacing w:after="0" w:line="480" w:lineRule="auto"/>
        <w:rPr>
          <w:rFonts w:ascii="Times New Roman" w:eastAsia="Times New Roman" w:hAnsi="Times New Roman"/>
          <w:lang w:val="en-GB" w:eastAsia="en-GB"/>
        </w:rPr>
      </w:pPr>
      <w:r w:rsidRPr="003B0225">
        <w:rPr>
          <w:rFonts w:ascii="Times New Roman" w:eastAsia="Times New Roman" w:hAnsi="Times New Roman"/>
          <w:lang w:val="en-GB" w:eastAsia="en-GB"/>
        </w:rPr>
        <w:t>Fig</w:t>
      </w:r>
      <w:r>
        <w:rPr>
          <w:rFonts w:ascii="Times New Roman" w:eastAsia="Times New Roman" w:hAnsi="Times New Roman"/>
          <w:lang w:val="en-GB" w:eastAsia="en-GB"/>
        </w:rPr>
        <w:t>ure</w:t>
      </w:r>
      <w:r w:rsidRPr="003B0225">
        <w:rPr>
          <w:rFonts w:ascii="Times New Roman" w:eastAsia="Times New Roman" w:hAnsi="Times New Roman"/>
          <w:lang w:val="en-GB" w:eastAsia="en-GB"/>
        </w:rPr>
        <w:t xml:space="preserve"> 2.</w:t>
      </w:r>
      <w:r>
        <w:rPr>
          <w:rFonts w:ascii="Times New Roman" w:eastAsia="Times New Roman" w:hAnsi="Times New Roman"/>
          <w:lang w:val="en-GB" w:eastAsia="en-GB"/>
        </w:rPr>
        <w:t xml:space="preserve"> </w:t>
      </w:r>
      <w:r w:rsidRPr="00896367">
        <w:rPr>
          <w:rFonts w:ascii="Times New Roman" w:eastAsia="Times New Roman" w:hAnsi="Times New Roman"/>
          <w:color w:val="7F7F7F" w:themeColor="text1" w:themeTint="80"/>
          <w:lang w:val="en-GB" w:eastAsia="en-GB"/>
        </w:rPr>
        <w:t>Legend text</w:t>
      </w:r>
      <w:r>
        <w:rPr>
          <w:rFonts w:ascii="Times New Roman" w:eastAsia="Times New Roman" w:hAnsi="Times New Roman"/>
          <w:color w:val="7F7F7F" w:themeColor="text1" w:themeTint="80"/>
          <w:lang w:val="en-GB" w:eastAsia="en-GB"/>
        </w:rPr>
        <w:t xml:space="preserve">. </w:t>
      </w:r>
    </w:p>
    <w:p w14:paraId="0F0D1860" w14:textId="02B6A391" w:rsidR="00E35824" w:rsidRPr="00250F7F" w:rsidRDefault="00250F7F">
      <w:pPr>
        <w:wordWrap/>
        <w:adjustRightInd w:val="0"/>
        <w:spacing w:before="240" w:line="240" w:lineRule="auto"/>
        <w:jc w:val="left"/>
        <w:rPr>
          <w:rFonts w:ascii="Times New Roman" w:hAnsi="Times New Roman"/>
          <w:color w:val="FF0000"/>
          <w:kern w:val="0"/>
          <w:sz w:val="18"/>
          <w:szCs w:val="18"/>
          <w:lang w:val="en-GB"/>
        </w:rPr>
      </w:pPr>
      <w:r w:rsidRPr="00250F7F">
        <w:rPr>
          <w:rFonts w:ascii="Times New Roman" w:hAnsi="Times New Roman"/>
          <w:color w:val="FF0000"/>
          <w:kern w:val="0"/>
          <w:sz w:val="18"/>
          <w:szCs w:val="18"/>
          <w:lang w:val="en-GB"/>
        </w:rPr>
        <w:t xml:space="preserve">Please note that the actual figures should be uploaded separately. Figures that are drawn or photographed professionally should be sent as JPG or PPT files. However, if an article receives approval for publication, files must be submitted as .tiff or .pdf. Each figure must have a caption explaining the figure. The preferred size of the images is 8 x 8 cm but 16.5 cm in width x 8 cm in length is also acceptable. It is authors' full responsibility to submit images of sufficient quality for accurate reproduction and to approve the final </w:t>
      </w:r>
      <w:proofErr w:type="spellStart"/>
      <w:r w:rsidRPr="00250F7F">
        <w:rPr>
          <w:rFonts w:ascii="Times New Roman" w:hAnsi="Times New Roman"/>
          <w:color w:val="FF0000"/>
          <w:kern w:val="0"/>
          <w:sz w:val="18"/>
          <w:szCs w:val="18"/>
          <w:lang w:val="en-GB"/>
        </w:rPr>
        <w:t>color</w:t>
      </w:r>
      <w:proofErr w:type="spellEnd"/>
      <w:r w:rsidRPr="00250F7F">
        <w:rPr>
          <w:rFonts w:ascii="Times New Roman" w:hAnsi="Times New Roman"/>
          <w:color w:val="FF0000"/>
          <w:kern w:val="0"/>
          <w:sz w:val="18"/>
          <w:szCs w:val="18"/>
          <w:lang w:val="en-GB"/>
        </w:rPr>
        <w:t xml:space="preserve"> galley proof. All images must be correctly exposed, sharply focused and prepared in files of 500 dpi or more.</w:t>
      </w:r>
    </w:p>
    <w:p w14:paraId="6011E3BA" w14:textId="77777777" w:rsidR="00E35824" w:rsidRDefault="00E35824">
      <w:pPr>
        <w:wordWrap/>
        <w:adjustRightInd w:val="0"/>
        <w:spacing w:before="240" w:line="240" w:lineRule="auto"/>
        <w:jc w:val="left"/>
        <w:rPr>
          <w:rFonts w:ascii="Times New Roman" w:hAnsi="Times New Roman"/>
          <w:kern w:val="0"/>
          <w:sz w:val="24"/>
          <w:szCs w:val="24"/>
        </w:rPr>
      </w:pPr>
    </w:p>
    <w:p w14:paraId="0EAED9A1" w14:textId="77777777" w:rsidR="00B51F51" w:rsidRDefault="00B51F51">
      <w:pPr>
        <w:widowControl/>
        <w:wordWrap/>
        <w:autoSpaceDE/>
        <w:autoSpaceDN/>
        <w:spacing w:after="0" w:line="240" w:lineRule="auto"/>
        <w:jc w:val="left"/>
        <w:rPr>
          <w:rFonts w:ascii="Times New Roman" w:hAnsi="Times New Roman"/>
          <w:kern w:val="0"/>
          <w:sz w:val="24"/>
          <w:szCs w:val="24"/>
        </w:rPr>
      </w:pPr>
      <w:r>
        <w:rPr>
          <w:rFonts w:ascii="Times New Roman" w:hAnsi="Times New Roman"/>
          <w:kern w:val="0"/>
          <w:sz w:val="24"/>
          <w:szCs w:val="24"/>
        </w:rPr>
        <w:br w:type="page"/>
      </w:r>
    </w:p>
    <w:p w14:paraId="66E1EA97" w14:textId="77777777" w:rsidR="00B51F51" w:rsidRDefault="00B51F51" w:rsidP="00B51F51">
      <w:pPr>
        <w:adjustRightInd w:val="0"/>
        <w:snapToGrid w:val="0"/>
        <w:spacing w:after="0" w:line="480" w:lineRule="auto"/>
        <w:rPr>
          <w:rFonts w:ascii="Times New Roman" w:eastAsia="Times New Roman" w:hAnsi="Times New Roman"/>
          <w:lang w:val="en-GB" w:eastAsia="en-GB"/>
        </w:rPr>
      </w:pPr>
      <w:r>
        <w:rPr>
          <w:rFonts w:ascii="Times New Roman" w:eastAsia="Times New Roman" w:hAnsi="Times New Roman"/>
          <w:lang w:val="en-GB" w:eastAsia="en-GB"/>
        </w:rPr>
        <w:lastRenderedPageBreak/>
        <w:t>Table 1</w:t>
      </w:r>
      <w:r w:rsidRPr="002968D0">
        <w:rPr>
          <w:rFonts w:ascii="Times New Roman" w:eastAsia="Times New Roman" w:hAnsi="Times New Roman"/>
          <w:color w:val="7F7F7F" w:themeColor="text1" w:themeTint="80"/>
          <w:lang w:val="en-GB" w:eastAsia="en-GB"/>
        </w:rPr>
        <w:t>. A brief, specific, descriptive title</w:t>
      </w:r>
    </w:p>
    <w:tbl>
      <w:tblPr>
        <w:tblW w:w="9209" w:type="dxa"/>
        <w:tblBorders>
          <w:top w:val="single" w:sz="4" w:space="0" w:color="auto"/>
          <w:bottom w:val="single" w:sz="4" w:space="0" w:color="auto"/>
        </w:tblBorders>
        <w:tblLook w:val="04A0" w:firstRow="1" w:lastRow="0" w:firstColumn="1" w:lastColumn="0" w:noHBand="0" w:noVBand="1"/>
      </w:tblPr>
      <w:tblGrid>
        <w:gridCol w:w="2736"/>
        <w:gridCol w:w="1776"/>
        <w:gridCol w:w="1786"/>
        <w:gridCol w:w="1785"/>
        <w:gridCol w:w="1126"/>
      </w:tblGrid>
      <w:tr w:rsidR="00B51F51" w:rsidRPr="00F24DA8" w14:paraId="38600441" w14:textId="77777777" w:rsidTr="00C4263F">
        <w:trPr>
          <w:tblHeader/>
        </w:trPr>
        <w:tc>
          <w:tcPr>
            <w:tcW w:w="2736" w:type="dxa"/>
            <w:tcBorders>
              <w:top w:val="single" w:sz="4" w:space="0" w:color="auto"/>
              <w:bottom w:val="single" w:sz="4" w:space="0" w:color="auto"/>
            </w:tcBorders>
            <w:shd w:val="clear" w:color="auto" w:fill="FFFFFF"/>
            <w:vAlign w:val="center"/>
          </w:tcPr>
          <w:p w14:paraId="03F18E88"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Characteristic</w:t>
            </w:r>
          </w:p>
        </w:tc>
        <w:tc>
          <w:tcPr>
            <w:tcW w:w="1776" w:type="dxa"/>
            <w:tcBorders>
              <w:top w:val="single" w:sz="4" w:space="0" w:color="auto"/>
              <w:bottom w:val="single" w:sz="4" w:space="0" w:color="auto"/>
            </w:tcBorders>
            <w:shd w:val="clear" w:color="auto" w:fill="FFFFFF"/>
            <w:vAlign w:val="center"/>
          </w:tcPr>
          <w:p w14:paraId="64F5AB8E"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Total</w:t>
            </w:r>
          </w:p>
          <w:p w14:paraId="3FC3509C"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w:t>
            </w:r>
            <w:r w:rsidRPr="00B51202">
              <w:rPr>
                <w:rFonts w:ascii="Times New Roman" w:eastAsia="굴림체" w:hAnsi="Times New Roman"/>
                <w:i/>
                <w:iCs/>
                <w:color w:val="7F7F7F" w:themeColor="text1" w:themeTint="80"/>
                <w:szCs w:val="20"/>
              </w:rPr>
              <w:t>n</w:t>
            </w:r>
            <w:r w:rsidRPr="002968D0">
              <w:rPr>
                <w:rFonts w:ascii="Times New Roman" w:eastAsia="굴림체" w:hAnsi="Times New Roman"/>
                <w:color w:val="7F7F7F" w:themeColor="text1" w:themeTint="80"/>
                <w:szCs w:val="20"/>
              </w:rPr>
              <w:t>=578)</w:t>
            </w:r>
          </w:p>
        </w:tc>
        <w:tc>
          <w:tcPr>
            <w:tcW w:w="1786" w:type="dxa"/>
            <w:tcBorders>
              <w:top w:val="single" w:sz="4" w:space="0" w:color="auto"/>
              <w:bottom w:val="single" w:sz="4" w:space="0" w:color="auto"/>
            </w:tcBorders>
            <w:shd w:val="clear" w:color="auto" w:fill="FFFFFF"/>
            <w:vAlign w:val="center"/>
          </w:tcPr>
          <w:p w14:paraId="42F84B56"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Prophylaxis</w:t>
            </w:r>
          </w:p>
          <w:p w14:paraId="4A6EF3D7" w14:textId="0B2A189D"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w:t>
            </w:r>
            <w:r w:rsidR="00B51202" w:rsidRPr="00B51202">
              <w:rPr>
                <w:rFonts w:ascii="Times New Roman" w:eastAsia="굴림체" w:hAnsi="Times New Roman"/>
                <w:i/>
                <w:iCs/>
                <w:color w:val="7F7F7F" w:themeColor="text1" w:themeTint="80"/>
                <w:szCs w:val="20"/>
              </w:rPr>
              <w:t>n</w:t>
            </w:r>
            <w:r w:rsidRPr="002968D0">
              <w:rPr>
                <w:rFonts w:ascii="Times New Roman" w:eastAsia="굴림체" w:hAnsi="Times New Roman"/>
                <w:color w:val="7F7F7F" w:themeColor="text1" w:themeTint="80"/>
                <w:szCs w:val="20"/>
              </w:rPr>
              <w:t>=171)</w:t>
            </w:r>
          </w:p>
        </w:tc>
        <w:tc>
          <w:tcPr>
            <w:tcW w:w="1785" w:type="dxa"/>
            <w:tcBorders>
              <w:top w:val="single" w:sz="4" w:space="0" w:color="auto"/>
              <w:bottom w:val="single" w:sz="4" w:space="0" w:color="auto"/>
            </w:tcBorders>
            <w:shd w:val="clear" w:color="auto" w:fill="FFFFFF"/>
            <w:vAlign w:val="center"/>
          </w:tcPr>
          <w:p w14:paraId="1D8D5187"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No prophylaxis</w:t>
            </w:r>
          </w:p>
          <w:p w14:paraId="517D7A63" w14:textId="6B03C85A"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w:t>
            </w:r>
            <w:r w:rsidR="00B51202" w:rsidRPr="00B51202">
              <w:rPr>
                <w:rFonts w:ascii="Times New Roman" w:eastAsia="굴림체" w:hAnsi="Times New Roman"/>
                <w:i/>
                <w:iCs/>
                <w:color w:val="7F7F7F" w:themeColor="text1" w:themeTint="80"/>
                <w:szCs w:val="20"/>
              </w:rPr>
              <w:t>n</w:t>
            </w:r>
            <w:r w:rsidRPr="002968D0">
              <w:rPr>
                <w:rFonts w:ascii="Times New Roman" w:eastAsia="굴림체" w:hAnsi="Times New Roman"/>
                <w:color w:val="7F7F7F" w:themeColor="text1" w:themeTint="80"/>
                <w:szCs w:val="20"/>
              </w:rPr>
              <w:t>=407)</w:t>
            </w:r>
          </w:p>
        </w:tc>
        <w:tc>
          <w:tcPr>
            <w:tcW w:w="1126" w:type="dxa"/>
            <w:tcBorders>
              <w:top w:val="single" w:sz="4" w:space="0" w:color="auto"/>
              <w:bottom w:val="single" w:sz="4" w:space="0" w:color="auto"/>
            </w:tcBorders>
            <w:shd w:val="clear" w:color="auto" w:fill="FFFFFF"/>
            <w:vAlign w:val="center"/>
          </w:tcPr>
          <w:p w14:paraId="55CD19B4" w14:textId="39C49EDB" w:rsidR="00B51F51" w:rsidRPr="00B51F51" w:rsidRDefault="00B51F51" w:rsidP="00C4263F">
            <w:pPr>
              <w:spacing w:after="0" w:line="360" w:lineRule="auto"/>
              <w:ind w:left="20" w:right="20"/>
              <w:jc w:val="center"/>
              <w:rPr>
                <w:rFonts w:ascii="Times New Roman" w:eastAsia="굴림체" w:hAnsi="Times New Roman"/>
                <w:i/>
                <w:iCs/>
                <w:color w:val="7F7F7F" w:themeColor="text1" w:themeTint="80"/>
                <w:szCs w:val="20"/>
              </w:rPr>
            </w:pPr>
            <w:r w:rsidRPr="00B51F51">
              <w:rPr>
                <w:rFonts w:ascii="Times New Roman" w:eastAsia="굴림체" w:hAnsi="Times New Roman"/>
                <w:i/>
                <w:iCs/>
                <w:color w:val="7F7F7F" w:themeColor="text1" w:themeTint="80"/>
                <w:szCs w:val="20"/>
              </w:rPr>
              <w:t>p</w:t>
            </w:r>
          </w:p>
        </w:tc>
      </w:tr>
      <w:tr w:rsidR="00B51F51" w:rsidRPr="00F24DA8" w14:paraId="7165338E" w14:textId="77777777" w:rsidTr="00C4263F">
        <w:tc>
          <w:tcPr>
            <w:tcW w:w="2736" w:type="dxa"/>
            <w:tcBorders>
              <w:top w:val="single" w:sz="4" w:space="0" w:color="auto"/>
            </w:tcBorders>
            <w:shd w:val="clear" w:color="auto" w:fill="FFFFFF"/>
            <w:vAlign w:val="center"/>
          </w:tcPr>
          <w:p w14:paraId="569000BD" w14:textId="470F143F" w:rsidR="00B51F51" w:rsidRPr="002968D0" w:rsidRDefault="00B51F51" w:rsidP="00C4263F">
            <w:pPr>
              <w:spacing w:after="0" w:line="360" w:lineRule="auto"/>
              <w:ind w:left="20" w:right="2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Age (y)</w:t>
            </w:r>
          </w:p>
        </w:tc>
        <w:tc>
          <w:tcPr>
            <w:tcW w:w="1776" w:type="dxa"/>
            <w:tcBorders>
              <w:top w:val="single" w:sz="4" w:space="0" w:color="auto"/>
            </w:tcBorders>
            <w:shd w:val="clear" w:color="auto" w:fill="FFFFFF"/>
            <w:vAlign w:val="center"/>
          </w:tcPr>
          <w:p w14:paraId="6D79254E"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49.0 (37.0‒56.0)</w:t>
            </w:r>
          </w:p>
        </w:tc>
        <w:tc>
          <w:tcPr>
            <w:tcW w:w="1786" w:type="dxa"/>
            <w:tcBorders>
              <w:top w:val="single" w:sz="4" w:space="0" w:color="auto"/>
            </w:tcBorders>
            <w:shd w:val="clear" w:color="auto" w:fill="FFFFFF"/>
            <w:vAlign w:val="center"/>
          </w:tcPr>
          <w:p w14:paraId="5B990896"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49.0 (38.5‒57.5)</w:t>
            </w:r>
          </w:p>
        </w:tc>
        <w:tc>
          <w:tcPr>
            <w:tcW w:w="1785" w:type="dxa"/>
            <w:tcBorders>
              <w:top w:val="single" w:sz="4" w:space="0" w:color="auto"/>
            </w:tcBorders>
            <w:shd w:val="clear" w:color="auto" w:fill="FFFFFF"/>
            <w:vAlign w:val="center"/>
          </w:tcPr>
          <w:p w14:paraId="18EB4806"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49.0 (37.0‒56.0)</w:t>
            </w:r>
          </w:p>
        </w:tc>
        <w:tc>
          <w:tcPr>
            <w:tcW w:w="1126" w:type="dxa"/>
            <w:tcBorders>
              <w:top w:val="single" w:sz="4" w:space="0" w:color="auto"/>
            </w:tcBorders>
            <w:shd w:val="clear" w:color="auto" w:fill="FFFFFF"/>
            <w:vAlign w:val="center"/>
          </w:tcPr>
          <w:p w14:paraId="1536C661"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0.21</w:t>
            </w:r>
          </w:p>
        </w:tc>
      </w:tr>
      <w:tr w:rsidR="00B51F51" w:rsidRPr="00F24DA8" w14:paraId="320C7658" w14:textId="77777777" w:rsidTr="00C4263F">
        <w:tc>
          <w:tcPr>
            <w:tcW w:w="2736" w:type="dxa"/>
            <w:shd w:val="clear" w:color="auto" w:fill="FFFFFF"/>
            <w:vAlign w:val="center"/>
          </w:tcPr>
          <w:p w14:paraId="5277B0E4" w14:textId="77777777" w:rsidR="00B51F51" w:rsidRPr="002968D0" w:rsidRDefault="00B51F51" w:rsidP="00C4263F">
            <w:pPr>
              <w:spacing w:after="0" w:line="360" w:lineRule="auto"/>
              <w:ind w:left="20" w:right="2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 xml:space="preserve">Male sex </w:t>
            </w:r>
          </w:p>
        </w:tc>
        <w:tc>
          <w:tcPr>
            <w:tcW w:w="1776" w:type="dxa"/>
            <w:shd w:val="clear" w:color="auto" w:fill="FFFFFF"/>
            <w:vAlign w:val="center"/>
          </w:tcPr>
          <w:p w14:paraId="54CA00A8"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363 (62.8)</w:t>
            </w:r>
          </w:p>
        </w:tc>
        <w:tc>
          <w:tcPr>
            <w:tcW w:w="1786" w:type="dxa"/>
            <w:shd w:val="clear" w:color="auto" w:fill="FFFFFF"/>
            <w:vAlign w:val="center"/>
          </w:tcPr>
          <w:p w14:paraId="64880119"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87 (50.9)</w:t>
            </w:r>
          </w:p>
        </w:tc>
        <w:tc>
          <w:tcPr>
            <w:tcW w:w="1785" w:type="dxa"/>
            <w:shd w:val="clear" w:color="auto" w:fill="FFFFFF"/>
            <w:vAlign w:val="center"/>
          </w:tcPr>
          <w:p w14:paraId="509F14A4"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276 (67.8)</w:t>
            </w:r>
          </w:p>
        </w:tc>
        <w:tc>
          <w:tcPr>
            <w:tcW w:w="1126" w:type="dxa"/>
            <w:shd w:val="clear" w:color="auto" w:fill="FFFFFF"/>
            <w:vAlign w:val="center"/>
          </w:tcPr>
          <w:p w14:paraId="01E7BB63"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&lt;0.01</w:t>
            </w:r>
          </w:p>
        </w:tc>
      </w:tr>
      <w:tr w:rsidR="00B51F51" w:rsidRPr="00F24DA8" w14:paraId="4C38DD3D" w14:textId="77777777" w:rsidTr="00C4263F">
        <w:tc>
          <w:tcPr>
            <w:tcW w:w="2736" w:type="dxa"/>
            <w:shd w:val="clear" w:color="auto" w:fill="FFFFFF"/>
            <w:vAlign w:val="center"/>
          </w:tcPr>
          <w:p w14:paraId="2324DC59" w14:textId="77777777" w:rsidR="00B51F51" w:rsidRPr="002968D0" w:rsidRDefault="00B51F51" w:rsidP="00C4263F">
            <w:pPr>
              <w:spacing w:after="0" w:line="360" w:lineRule="auto"/>
              <w:ind w:left="20" w:right="2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Body mass index (</w:t>
            </w:r>
            <w:r w:rsidRPr="002968D0">
              <w:rPr>
                <w:rFonts w:ascii="Times New Roman" w:eastAsia="굴림체" w:hAnsi="Times New Roman" w:hint="eastAsia"/>
                <w:color w:val="7F7F7F" w:themeColor="text1" w:themeTint="80"/>
                <w:szCs w:val="20"/>
              </w:rPr>
              <w:t>kg/</w:t>
            </w:r>
            <w:r w:rsidRPr="002968D0">
              <w:rPr>
                <w:rFonts w:ascii="Times New Roman" w:eastAsia="굴림체" w:hAnsi="Times New Roman"/>
                <w:color w:val="7F7F7F" w:themeColor="text1" w:themeTint="80"/>
                <w:szCs w:val="20"/>
              </w:rPr>
              <w:t>m</w:t>
            </w:r>
            <w:r w:rsidRPr="002968D0">
              <w:rPr>
                <w:rFonts w:ascii="Times New Roman" w:eastAsia="굴림체" w:hAnsi="Times New Roman"/>
                <w:color w:val="7F7F7F" w:themeColor="text1" w:themeTint="80"/>
                <w:szCs w:val="20"/>
                <w:vertAlign w:val="superscript"/>
              </w:rPr>
              <w:t>2</w:t>
            </w:r>
            <w:r w:rsidRPr="002968D0">
              <w:rPr>
                <w:rFonts w:ascii="Times New Roman" w:eastAsia="굴림체" w:hAnsi="Times New Roman"/>
                <w:color w:val="7F7F7F" w:themeColor="text1" w:themeTint="80"/>
                <w:szCs w:val="20"/>
              </w:rPr>
              <w:t>)</w:t>
            </w:r>
          </w:p>
        </w:tc>
        <w:tc>
          <w:tcPr>
            <w:tcW w:w="1776" w:type="dxa"/>
            <w:shd w:val="clear" w:color="auto" w:fill="FFFFFF"/>
            <w:vAlign w:val="center"/>
          </w:tcPr>
          <w:p w14:paraId="58260CA9"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22.6 (20.5‒24.6)</w:t>
            </w:r>
          </w:p>
        </w:tc>
        <w:tc>
          <w:tcPr>
            <w:tcW w:w="1786" w:type="dxa"/>
            <w:shd w:val="clear" w:color="auto" w:fill="FFFFFF"/>
            <w:vAlign w:val="center"/>
          </w:tcPr>
          <w:p w14:paraId="46C0906D"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22.0 (20.4‒24.5)</w:t>
            </w:r>
          </w:p>
        </w:tc>
        <w:tc>
          <w:tcPr>
            <w:tcW w:w="1785" w:type="dxa"/>
            <w:shd w:val="clear" w:color="auto" w:fill="FFFFFF"/>
            <w:vAlign w:val="center"/>
          </w:tcPr>
          <w:p w14:paraId="6471880D"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22.8 (20.6‒24.7)</w:t>
            </w:r>
          </w:p>
        </w:tc>
        <w:tc>
          <w:tcPr>
            <w:tcW w:w="1126" w:type="dxa"/>
            <w:shd w:val="clear" w:color="auto" w:fill="FFFFFF"/>
            <w:vAlign w:val="center"/>
          </w:tcPr>
          <w:p w14:paraId="727D4E7C"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0.17</w:t>
            </w:r>
          </w:p>
        </w:tc>
      </w:tr>
      <w:tr w:rsidR="00B51F51" w:rsidRPr="00F24DA8" w14:paraId="1AE40E81" w14:textId="77777777" w:rsidTr="00C4263F">
        <w:tc>
          <w:tcPr>
            <w:tcW w:w="2736" w:type="dxa"/>
            <w:shd w:val="clear" w:color="auto" w:fill="FFFFFF"/>
            <w:vAlign w:val="center"/>
          </w:tcPr>
          <w:p w14:paraId="3C8C401B" w14:textId="77777777" w:rsidR="00B51F51" w:rsidRPr="002968D0" w:rsidRDefault="00B51F51" w:rsidP="00C4263F">
            <w:pPr>
              <w:spacing w:after="0" w:line="360" w:lineRule="auto"/>
              <w:ind w:left="20" w:right="2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 xml:space="preserve">Body surface </w:t>
            </w:r>
            <w:proofErr w:type="spellStart"/>
            <w:r w:rsidRPr="002968D0">
              <w:rPr>
                <w:rFonts w:ascii="Times New Roman" w:eastAsia="굴림체" w:hAnsi="Times New Roman"/>
                <w:color w:val="7F7F7F" w:themeColor="text1" w:themeTint="80"/>
                <w:szCs w:val="20"/>
              </w:rPr>
              <w:t>area</w:t>
            </w:r>
            <w:r w:rsidRPr="002968D0">
              <w:rPr>
                <w:rFonts w:ascii="Times New Roman" w:eastAsia="굴림체" w:hAnsi="Times New Roman"/>
                <w:color w:val="7F7F7F" w:themeColor="text1" w:themeTint="80"/>
                <w:szCs w:val="20"/>
                <w:vertAlign w:val="superscript"/>
              </w:rPr>
              <w:t>a</w:t>
            </w:r>
            <w:proofErr w:type="spellEnd"/>
            <w:r w:rsidRPr="002968D0">
              <w:rPr>
                <w:rFonts w:ascii="Times New Roman" w:eastAsia="굴림체" w:hAnsi="Times New Roman"/>
                <w:color w:val="7F7F7F" w:themeColor="text1" w:themeTint="80"/>
                <w:szCs w:val="20"/>
                <w:vertAlign w:val="superscript"/>
              </w:rPr>
              <w:t>)</w:t>
            </w:r>
          </w:p>
        </w:tc>
        <w:tc>
          <w:tcPr>
            <w:tcW w:w="1776" w:type="dxa"/>
            <w:shd w:val="clear" w:color="auto" w:fill="FFFFFF"/>
            <w:vAlign w:val="center"/>
          </w:tcPr>
          <w:p w14:paraId="6B842891"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1.7±0.2</w:t>
            </w:r>
          </w:p>
        </w:tc>
        <w:tc>
          <w:tcPr>
            <w:tcW w:w="1786" w:type="dxa"/>
            <w:shd w:val="clear" w:color="auto" w:fill="FFFFFF"/>
            <w:vAlign w:val="center"/>
          </w:tcPr>
          <w:p w14:paraId="48153DEF"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1.6±0.2</w:t>
            </w:r>
          </w:p>
        </w:tc>
        <w:tc>
          <w:tcPr>
            <w:tcW w:w="1785" w:type="dxa"/>
            <w:shd w:val="clear" w:color="auto" w:fill="FFFFFF"/>
            <w:vAlign w:val="center"/>
          </w:tcPr>
          <w:p w14:paraId="71F5CC05"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1.7±0.2</w:t>
            </w:r>
          </w:p>
        </w:tc>
        <w:tc>
          <w:tcPr>
            <w:tcW w:w="1126" w:type="dxa"/>
            <w:shd w:val="clear" w:color="auto" w:fill="FFFFFF"/>
            <w:vAlign w:val="center"/>
          </w:tcPr>
          <w:p w14:paraId="7DA0BF9E"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&lt;0.01</w:t>
            </w:r>
          </w:p>
        </w:tc>
      </w:tr>
      <w:tr w:rsidR="00B51F51" w:rsidRPr="00F24DA8" w14:paraId="43B91CDF" w14:textId="77777777" w:rsidTr="00C4263F">
        <w:tc>
          <w:tcPr>
            <w:tcW w:w="2736" w:type="dxa"/>
            <w:shd w:val="clear" w:color="auto" w:fill="FFFFFF"/>
            <w:vAlign w:val="center"/>
          </w:tcPr>
          <w:p w14:paraId="3A0D3950" w14:textId="77777777" w:rsidR="00B51F51" w:rsidRPr="002968D0" w:rsidRDefault="00B51F51" w:rsidP="00C4263F">
            <w:pPr>
              <w:spacing w:after="0" w:line="360" w:lineRule="auto"/>
              <w:ind w:left="20" w:right="2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 xml:space="preserve">Cause of ESRD </w:t>
            </w:r>
          </w:p>
        </w:tc>
        <w:tc>
          <w:tcPr>
            <w:tcW w:w="1776" w:type="dxa"/>
            <w:shd w:val="clear" w:color="auto" w:fill="FFFFFF"/>
            <w:vAlign w:val="center"/>
          </w:tcPr>
          <w:p w14:paraId="285C92B9"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c>
          <w:tcPr>
            <w:tcW w:w="1786" w:type="dxa"/>
            <w:shd w:val="clear" w:color="auto" w:fill="FFFFFF"/>
            <w:vAlign w:val="center"/>
          </w:tcPr>
          <w:p w14:paraId="027582D3"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c>
          <w:tcPr>
            <w:tcW w:w="1785" w:type="dxa"/>
            <w:shd w:val="clear" w:color="auto" w:fill="FFFFFF"/>
            <w:vAlign w:val="center"/>
          </w:tcPr>
          <w:p w14:paraId="7128944B"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c>
          <w:tcPr>
            <w:tcW w:w="1126" w:type="dxa"/>
            <w:shd w:val="clear" w:color="auto" w:fill="FFFFFF"/>
            <w:vAlign w:val="center"/>
          </w:tcPr>
          <w:p w14:paraId="3CCDF191"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0.14</w:t>
            </w:r>
          </w:p>
        </w:tc>
      </w:tr>
      <w:tr w:rsidR="00B51F51" w:rsidRPr="00F24DA8" w14:paraId="7EB0048E" w14:textId="77777777" w:rsidTr="00C4263F">
        <w:tc>
          <w:tcPr>
            <w:tcW w:w="2736" w:type="dxa"/>
            <w:shd w:val="clear" w:color="auto" w:fill="FFFFFF"/>
            <w:vAlign w:val="center"/>
          </w:tcPr>
          <w:p w14:paraId="2F955EA5"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 xml:space="preserve">IgA nephropathy </w:t>
            </w:r>
          </w:p>
        </w:tc>
        <w:tc>
          <w:tcPr>
            <w:tcW w:w="1776" w:type="dxa"/>
            <w:shd w:val="clear" w:color="auto" w:fill="FFFFFF"/>
            <w:vAlign w:val="center"/>
          </w:tcPr>
          <w:p w14:paraId="105CAC4C"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104 (18.0)</w:t>
            </w:r>
          </w:p>
        </w:tc>
        <w:tc>
          <w:tcPr>
            <w:tcW w:w="1786" w:type="dxa"/>
            <w:shd w:val="clear" w:color="auto" w:fill="FFFFFF"/>
            <w:vAlign w:val="center"/>
          </w:tcPr>
          <w:p w14:paraId="4E4A969B"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23 (13.5)</w:t>
            </w:r>
          </w:p>
        </w:tc>
        <w:tc>
          <w:tcPr>
            <w:tcW w:w="1785" w:type="dxa"/>
            <w:shd w:val="clear" w:color="auto" w:fill="FFFFFF"/>
            <w:vAlign w:val="center"/>
          </w:tcPr>
          <w:p w14:paraId="1E809E97"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81 (19.9)</w:t>
            </w:r>
          </w:p>
        </w:tc>
        <w:tc>
          <w:tcPr>
            <w:tcW w:w="1126" w:type="dxa"/>
            <w:shd w:val="clear" w:color="auto" w:fill="FFFFFF"/>
            <w:vAlign w:val="center"/>
          </w:tcPr>
          <w:p w14:paraId="4750B802"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r w:rsidR="00B51F51" w:rsidRPr="00F24DA8" w14:paraId="377B233A" w14:textId="77777777" w:rsidTr="00C4263F">
        <w:tc>
          <w:tcPr>
            <w:tcW w:w="2736" w:type="dxa"/>
            <w:shd w:val="clear" w:color="auto" w:fill="FFFFFF"/>
            <w:vAlign w:val="center"/>
          </w:tcPr>
          <w:p w14:paraId="41ABC800"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Diabetes</w:t>
            </w:r>
          </w:p>
        </w:tc>
        <w:tc>
          <w:tcPr>
            <w:tcW w:w="1776" w:type="dxa"/>
            <w:shd w:val="clear" w:color="auto" w:fill="FFFFFF"/>
            <w:vAlign w:val="center"/>
          </w:tcPr>
          <w:p w14:paraId="7624911F"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101 (17.5)</w:t>
            </w:r>
          </w:p>
        </w:tc>
        <w:tc>
          <w:tcPr>
            <w:tcW w:w="1786" w:type="dxa"/>
            <w:shd w:val="clear" w:color="auto" w:fill="FFFFFF"/>
            <w:vAlign w:val="center"/>
          </w:tcPr>
          <w:p w14:paraId="73E04C64"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32 (18.7)</w:t>
            </w:r>
          </w:p>
        </w:tc>
        <w:tc>
          <w:tcPr>
            <w:tcW w:w="1785" w:type="dxa"/>
            <w:shd w:val="clear" w:color="auto" w:fill="FFFFFF"/>
            <w:vAlign w:val="center"/>
          </w:tcPr>
          <w:p w14:paraId="7EDF9B86"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69 (17.0)</w:t>
            </w:r>
          </w:p>
        </w:tc>
        <w:tc>
          <w:tcPr>
            <w:tcW w:w="1126" w:type="dxa"/>
            <w:shd w:val="clear" w:color="auto" w:fill="FFFFFF"/>
            <w:vAlign w:val="center"/>
          </w:tcPr>
          <w:p w14:paraId="635E65FA"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r w:rsidR="00B51F51" w:rsidRPr="00F24DA8" w14:paraId="754CC6F1" w14:textId="77777777" w:rsidTr="00C4263F">
        <w:tc>
          <w:tcPr>
            <w:tcW w:w="2736" w:type="dxa"/>
            <w:shd w:val="clear" w:color="auto" w:fill="FFFFFF"/>
            <w:vAlign w:val="center"/>
          </w:tcPr>
          <w:p w14:paraId="0A034822"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Hypertension</w:t>
            </w:r>
          </w:p>
        </w:tc>
        <w:tc>
          <w:tcPr>
            <w:tcW w:w="1776" w:type="dxa"/>
            <w:shd w:val="clear" w:color="auto" w:fill="FFFFFF"/>
            <w:vAlign w:val="center"/>
          </w:tcPr>
          <w:p w14:paraId="3AF2EE95"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51 (8.8)</w:t>
            </w:r>
          </w:p>
        </w:tc>
        <w:tc>
          <w:tcPr>
            <w:tcW w:w="1786" w:type="dxa"/>
            <w:shd w:val="clear" w:color="auto" w:fill="FFFFFF"/>
            <w:vAlign w:val="center"/>
          </w:tcPr>
          <w:p w14:paraId="14B7A6BE"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19 (11.1)</w:t>
            </w:r>
          </w:p>
        </w:tc>
        <w:tc>
          <w:tcPr>
            <w:tcW w:w="1785" w:type="dxa"/>
            <w:shd w:val="clear" w:color="auto" w:fill="FFFFFF"/>
            <w:vAlign w:val="center"/>
          </w:tcPr>
          <w:p w14:paraId="64848DFB"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32 (7.9)</w:t>
            </w:r>
          </w:p>
        </w:tc>
        <w:tc>
          <w:tcPr>
            <w:tcW w:w="1126" w:type="dxa"/>
            <w:shd w:val="clear" w:color="auto" w:fill="FFFFFF"/>
            <w:vAlign w:val="center"/>
          </w:tcPr>
          <w:p w14:paraId="4C47B08C"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r w:rsidR="00B51F51" w:rsidRPr="00F24DA8" w14:paraId="41913DD3" w14:textId="77777777" w:rsidTr="00C4263F">
        <w:tc>
          <w:tcPr>
            <w:tcW w:w="2736" w:type="dxa"/>
            <w:shd w:val="clear" w:color="auto" w:fill="FFFFFF"/>
            <w:vAlign w:val="center"/>
          </w:tcPr>
          <w:p w14:paraId="1D7914D2"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ADPKD</w:t>
            </w:r>
          </w:p>
        </w:tc>
        <w:tc>
          <w:tcPr>
            <w:tcW w:w="1776" w:type="dxa"/>
            <w:shd w:val="clear" w:color="auto" w:fill="FFFFFF"/>
            <w:vAlign w:val="center"/>
          </w:tcPr>
          <w:p w14:paraId="49208D23"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47 (8.1)</w:t>
            </w:r>
          </w:p>
        </w:tc>
        <w:tc>
          <w:tcPr>
            <w:tcW w:w="1786" w:type="dxa"/>
            <w:shd w:val="clear" w:color="auto" w:fill="FFFFFF"/>
            <w:vAlign w:val="center"/>
          </w:tcPr>
          <w:p w14:paraId="00D3512F"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17 (9.9)</w:t>
            </w:r>
          </w:p>
        </w:tc>
        <w:tc>
          <w:tcPr>
            <w:tcW w:w="1785" w:type="dxa"/>
            <w:shd w:val="clear" w:color="auto" w:fill="FFFFFF"/>
            <w:vAlign w:val="center"/>
          </w:tcPr>
          <w:p w14:paraId="45DE26E8"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30 (7.4)</w:t>
            </w:r>
          </w:p>
        </w:tc>
        <w:tc>
          <w:tcPr>
            <w:tcW w:w="1126" w:type="dxa"/>
            <w:shd w:val="clear" w:color="auto" w:fill="FFFFFF"/>
            <w:vAlign w:val="center"/>
          </w:tcPr>
          <w:p w14:paraId="768759E9"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r w:rsidR="00B51F51" w:rsidRPr="00F24DA8" w14:paraId="3A07F0AC" w14:textId="77777777" w:rsidTr="00C4263F">
        <w:tc>
          <w:tcPr>
            <w:tcW w:w="2736" w:type="dxa"/>
            <w:shd w:val="clear" w:color="auto" w:fill="FFFFFF"/>
            <w:vAlign w:val="center"/>
          </w:tcPr>
          <w:p w14:paraId="7BFD9CFE"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 xml:space="preserve">Nephrotic syndrome </w:t>
            </w:r>
          </w:p>
        </w:tc>
        <w:tc>
          <w:tcPr>
            <w:tcW w:w="1776" w:type="dxa"/>
            <w:shd w:val="clear" w:color="auto" w:fill="FFFFFF"/>
            <w:vAlign w:val="center"/>
          </w:tcPr>
          <w:p w14:paraId="4B7CB834"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43 (7.4)</w:t>
            </w:r>
          </w:p>
        </w:tc>
        <w:tc>
          <w:tcPr>
            <w:tcW w:w="1786" w:type="dxa"/>
            <w:shd w:val="clear" w:color="auto" w:fill="FFFFFF"/>
            <w:vAlign w:val="center"/>
          </w:tcPr>
          <w:p w14:paraId="0AB38D84"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13 (7.6)</w:t>
            </w:r>
          </w:p>
        </w:tc>
        <w:tc>
          <w:tcPr>
            <w:tcW w:w="1785" w:type="dxa"/>
            <w:shd w:val="clear" w:color="auto" w:fill="FFFFFF"/>
            <w:vAlign w:val="center"/>
          </w:tcPr>
          <w:p w14:paraId="2548C6A3"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30 (7.4)</w:t>
            </w:r>
          </w:p>
        </w:tc>
        <w:tc>
          <w:tcPr>
            <w:tcW w:w="1126" w:type="dxa"/>
            <w:shd w:val="clear" w:color="auto" w:fill="FFFFFF"/>
            <w:vAlign w:val="center"/>
          </w:tcPr>
          <w:p w14:paraId="73F93234"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r w:rsidR="00B51F51" w:rsidRPr="00F24DA8" w14:paraId="656D2E79" w14:textId="77777777" w:rsidTr="00C4263F">
        <w:tc>
          <w:tcPr>
            <w:tcW w:w="2736" w:type="dxa"/>
            <w:shd w:val="clear" w:color="auto" w:fill="FFFFFF"/>
            <w:vAlign w:val="center"/>
          </w:tcPr>
          <w:p w14:paraId="5DA8D305"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Autoimmune disease</w:t>
            </w:r>
          </w:p>
        </w:tc>
        <w:tc>
          <w:tcPr>
            <w:tcW w:w="1776" w:type="dxa"/>
            <w:shd w:val="clear" w:color="auto" w:fill="FFFFFF"/>
            <w:vAlign w:val="center"/>
          </w:tcPr>
          <w:p w14:paraId="30B44D2B"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8 (1.4)</w:t>
            </w:r>
          </w:p>
        </w:tc>
        <w:tc>
          <w:tcPr>
            <w:tcW w:w="1786" w:type="dxa"/>
            <w:shd w:val="clear" w:color="auto" w:fill="FFFFFF"/>
            <w:vAlign w:val="center"/>
          </w:tcPr>
          <w:p w14:paraId="1001491C"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4 (2.3)</w:t>
            </w:r>
          </w:p>
        </w:tc>
        <w:tc>
          <w:tcPr>
            <w:tcW w:w="1785" w:type="dxa"/>
            <w:shd w:val="clear" w:color="auto" w:fill="FFFFFF"/>
            <w:vAlign w:val="center"/>
          </w:tcPr>
          <w:p w14:paraId="1C5E6C86"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4 (1.0)</w:t>
            </w:r>
          </w:p>
        </w:tc>
        <w:tc>
          <w:tcPr>
            <w:tcW w:w="1126" w:type="dxa"/>
            <w:shd w:val="clear" w:color="auto" w:fill="FFFFFF"/>
            <w:vAlign w:val="center"/>
          </w:tcPr>
          <w:p w14:paraId="6D7610BE"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r w:rsidR="00B51F51" w:rsidRPr="00F24DA8" w14:paraId="0EFCDD96" w14:textId="77777777" w:rsidTr="00C4263F">
        <w:tc>
          <w:tcPr>
            <w:tcW w:w="2736" w:type="dxa"/>
            <w:shd w:val="clear" w:color="auto" w:fill="FFFFFF"/>
            <w:vAlign w:val="center"/>
          </w:tcPr>
          <w:p w14:paraId="289CD610"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 xml:space="preserve">Other </w:t>
            </w:r>
          </w:p>
        </w:tc>
        <w:tc>
          <w:tcPr>
            <w:tcW w:w="1776" w:type="dxa"/>
            <w:shd w:val="clear" w:color="auto" w:fill="FFFFFF"/>
            <w:vAlign w:val="center"/>
          </w:tcPr>
          <w:p w14:paraId="23CCF231"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38 (6.6)</w:t>
            </w:r>
          </w:p>
        </w:tc>
        <w:tc>
          <w:tcPr>
            <w:tcW w:w="1786" w:type="dxa"/>
            <w:shd w:val="clear" w:color="auto" w:fill="FFFFFF"/>
            <w:vAlign w:val="center"/>
          </w:tcPr>
          <w:p w14:paraId="0873F521"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5 (2.9)</w:t>
            </w:r>
          </w:p>
        </w:tc>
        <w:tc>
          <w:tcPr>
            <w:tcW w:w="1785" w:type="dxa"/>
            <w:shd w:val="clear" w:color="auto" w:fill="FFFFFF"/>
            <w:vAlign w:val="center"/>
          </w:tcPr>
          <w:p w14:paraId="638FB6B9"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33 (8.1)</w:t>
            </w:r>
          </w:p>
        </w:tc>
        <w:tc>
          <w:tcPr>
            <w:tcW w:w="1126" w:type="dxa"/>
            <w:shd w:val="clear" w:color="auto" w:fill="FFFFFF"/>
            <w:vAlign w:val="center"/>
          </w:tcPr>
          <w:p w14:paraId="1B61B8D7"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r w:rsidR="00B51F51" w:rsidRPr="00F24DA8" w14:paraId="2EF4A765" w14:textId="77777777" w:rsidTr="00C4263F">
        <w:tc>
          <w:tcPr>
            <w:tcW w:w="2736" w:type="dxa"/>
            <w:shd w:val="clear" w:color="auto" w:fill="FFFFFF"/>
            <w:vAlign w:val="center"/>
          </w:tcPr>
          <w:p w14:paraId="15CD6FED" w14:textId="77777777" w:rsidR="00B51F51" w:rsidRPr="002968D0" w:rsidRDefault="00B51F51" w:rsidP="00C4263F">
            <w:pPr>
              <w:spacing w:after="0" w:line="360" w:lineRule="auto"/>
              <w:ind w:firstLineChars="100" w:firstLine="200"/>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 xml:space="preserve">Unknown </w:t>
            </w:r>
          </w:p>
        </w:tc>
        <w:tc>
          <w:tcPr>
            <w:tcW w:w="1776" w:type="dxa"/>
            <w:shd w:val="clear" w:color="auto" w:fill="FFFFFF"/>
            <w:vAlign w:val="center"/>
          </w:tcPr>
          <w:p w14:paraId="054BA5ED"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96 (16.6)</w:t>
            </w:r>
          </w:p>
        </w:tc>
        <w:tc>
          <w:tcPr>
            <w:tcW w:w="1786" w:type="dxa"/>
            <w:shd w:val="clear" w:color="auto" w:fill="FFFFFF"/>
            <w:vAlign w:val="center"/>
          </w:tcPr>
          <w:p w14:paraId="42292BDF"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30 (17.5)</w:t>
            </w:r>
          </w:p>
        </w:tc>
        <w:tc>
          <w:tcPr>
            <w:tcW w:w="1785" w:type="dxa"/>
            <w:shd w:val="clear" w:color="auto" w:fill="FFFFFF"/>
            <w:vAlign w:val="center"/>
          </w:tcPr>
          <w:p w14:paraId="4084DB62"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r w:rsidRPr="002968D0">
              <w:rPr>
                <w:rFonts w:ascii="Times New Roman" w:eastAsia="굴림체" w:hAnsi="Times New Roman"/>
                <w:color w:val="7F7F7F" w:themeColor="text1" w:themeTint="80"/>
                <w:szCs w:val="20"/>
              </w:rPr>
              <w:t>66 (16.2)</w:t>
            </w:r>
          </w:p>
        </w:tc>
        <w:tc>
          <w:tcPr>
            <w:tcW w:w="1126" w:type="dxa"/>
            <w:shd w:val="clear" w:color="auto" w:fill="FFFFFF"/>
            <w:vAlign w:val="center"/>
          </w:tcPr>
          <w:p w14:paraId="43E1227B" w14:textId="77777777" w:rsidR="00B51F51" w:rsidRPr="002968D0" w:rsidRDefault="00B51F51" w:rsidP="00C4263F">
            <w:pPr>
              <w:spacing w:after="0" w:line="360" w:lineRule="auto"/>
              <w:ind w:left="20" w:right="20"/>
              <w:jc w:val="center"/>
              <w:rPr>
                <w:rFonts w:ascii="Times New Roman" w:eastAsia="굴림체" w:hAnsi="Times New Roman"/>
                <w:color w:val="7F7F7F" w:themeColor="text1" w:themeTint="80"/>
                <w:szCs w:val="20"/>
              </w:rPr>
            </w:pPr>
          </w:p>
        </w:tc>
      </w:tr>
    </w:tbl>
    <w:p w14:paraId="7AC697F1" w14:textId="01B733DB" w:rsidR="00B51F51" w:rsidRDefault="00B51F51" w:rsidP="00B51F51">
      <w:pPr>
        <w:adjustRightInd w:val="0"/>
        <w:snapToGrid w:val="0"/>
        <w:spacing w:after="0" w:line="360" w:lineRule="auto"/>
        <w:rPr>
          <w:rFonts w:ascii="Times New Roman" w:hAnsi="Times New Roman"/>
          <w:color w:val="FF0000"/>
          <w:lang w:val="en-GB"/>
        </w:rPr>
      </w:pPr>
      <w:r>
        <w:rPr>
          <w:rFonts w:ascii="Times New Roman" w:hAnsi="Times New Roman"/>
          <w:color w:val="FF0000"/>
          <w:lang w:val="en-GB"/>
        </w:rPr>
        <w:t>(if applicable)</w:t>
      </w:r>
    </w:p>
    <w:p w14:paraId="6FAC45BC" w14:textId="2557B062" w:rsidR="00B51F51" w:rsidRPr="002968D0" w:rsidRDefault="00B51202" w:rsidP="00B51F51">
      <w:pPr>
        <w:spacing w:after="0" w:line="360" w:lineRule="auto"/>
        <w:rPr>
          <w:rFonts w:ascii="Times New Roman" w:eastAsia="굴림체" w:hAnsi="Times New Roman"/>
          <w:color w:val="7F7F7F" w:themeColor="text1" w:themeTint="80"/>
        </w:rPr>
      </w:pPr>
      <w:r>
        <w:rPr>
          <w:rFonts w:ascii="Times New Roman" w:eastAsia="굴림체" w:hAnsi="Times New Roman"/>
          <w:color w:val="7F7F7F" w:themeColor="text1" w:themeTint="80"/>
        </w:rPr>
        <w:t>Data</w:t>
      </w:r>
      <w:r w:rsidR="00B51F51" w:rsidRPr="002968D0">
        <w:rPr>
          <w:rFonts w:ascii="Times New Roman" w:eastAsia="굴림체" w:hAnsi="Times New Roman"/>
          <w:color w:val="7F7F7F" w:themeColor="text1" w:themeTint="80"/>
        </w:rPr>
        <w:t xml:space="preserve"> are presented as median (interquartile range) or </w:t>
      </w:r>
      <w:r w:rsidR="00B51F51" w:rsidRPr="00B51202">
        <w:rPr>
          <w:rFonts w:ascii="Times New Roman" w:eastAsia="굴림체" w:hAnsi="Times New Roman"/>
          <w:i/>
          <w:iCs/>
          <w:color w:val="7F7F7F" w:themeColor="text1" w:themeTint="80"/>
        </w:rPr>
        <w:t xml:space="preserve">n </w:t>
      </w:r>
      <w:r w:rsidR="00B51F51" w:rsidRPr="002968D0">
        <w:rPr>
          <w:rFonts w:ascii="Times New Roman" w:eastAsia="굴림체" w:hAnsi="Times New Roman"/>
          <w:color w:val="7F7F7F" w:themeColor="text1" w:themeTint="80"/>
        </w:rPr>
        <w:t>(%)</w:t>
      </w:r>
      <w:r>
        <w:rPr>
          <w:rFonts w:ascii="Times New Roman" w:eastAsia="굴림체" w:hAnsi="Times New Roman"/>
          <w:color w:val="7F7F7F" w:themeColor="text1" w:themeTint="80"/>
        </w:rPr>
        <w:t xml:space="preserve"> [unless otherwise specified]</w:t>
      </w:r>
      <w:r w:rsidR="00B51F51" w:rsidRPr="002968D0">
        <w:rPr>
          <w:rFonts w:ascii="Times New Roman" w:eastAsia="굴림체" w:hAnsi="Times New Roman"/>
          <w:color w:val="7F7F7F" w:themeColor="text1" w:themeTint="80"/>
        </w:rPr>
        <w:t>.</w:t>
      </w:r>
      <w:r w:rsidR="00B51F51">
        <w:rPr>
          <w:rFonts w:ascii="Times New Roman" w:eastAsia="굴림체" w:hAnsi="Times New Roman"/>
          <w:color w:val="7F7F7F" w:themeColor="text1" w:themeTint="80"/>
        </w:rPr>
        <w:t xml:space="preserve"> </w:t>
      </w:r>
      <w:r w:rsidR="00B51F51" w:rsidRPr="00896367">
        <w:rPr>
          <w:rFonts w:ascii="Times New Roman" w:hAnsi="Times New Roman"/>
          <w:color w:val="FF0000"/>
          <w:lang w:val="en-GB"/>
        </w:rPr>
        <w:t>(general note)</w:t>
      </w:r>
    </w:p>
    <w:p w14:paraId="3EFC3A21" w14:textId="77777777" w:rsidR="00B51F51" w:rsidRPr="002968D0" w:rsidRDefault="00B51F51" w:rsidP="00B51F51">
      <w:pPr>
        <w:spacing w:after="0" w:line="360" w:lineRule="auto"/>
        <w:rPr>
          <w:rFonts w:ascii="Times New Roman" w:eastAsia="굴림체" w:hAnsi="Times New Roman"/>
          <w:color w:val="7F7F7F" w:themeColor="text1" w:themeTint="80"/>
        </w:rPr>
      </w:pPr>
      <w:r w:rsidRPr="002968D0">
        <w:rPr>
          <w:rFonts w:ascii="Times New Roman" w:eastAsia="굴림체" w:hAnsi="Times New Roman"/>
          <w:color w:val="7F7F7F" w:themeColor="text1" w:themeTint="80"/>
        </w:rPr>
        <w:t xml:space="preserve">ESRD, end stage renal disease; IgA, immunoglobulin A; ADPKD, autosomal dominant polycystic kidney disease. </w:t>
      </w:r>
      <w:r w:rsidRPr="00896367">
        <w:rPr>
          <w:rFonts w:ascii="Times New Roman" w:hAnsi="Times New Roman"/>
          <w:color w:val="FF0000"/>
          <w:lang w:val="en-GB"/>
        </w:rPr>
        <w:t>(abbreviation)</w:t>
      </w:r>
    </w:p>
    <w:p w14:paraId="6D4ECF24" w14:textId="77777777" w:rsidR="00B51F51" w:rsidRDefault="00B51F51" w:rsidP="00B51F51">
      <w:pPr>
        <w:spacing w:after="0" w:line="360" w:lineRule="auto"/>
        <w:rPr>
          <w:rFonts w:ascii="Times New Roman" w:eastAsia="Times New Roman" w:hAnsi="Times New Roman"/>
          <w:color w:val="FF0000"/>
          <w:lang w:val="en-GB" w:eastAsia="en-GB"/>
        </w:rPr>
      </w:pPr>
      <w:proofErr w:type="gramStart"/>
      <w:r w:rsidRPr="002968D0">
        <w:rPr>
          <w:rFonts w:ascii="Times New Roman" w:eastAsia="굴림체" w:hAnsi="Times New Roman"/>
          <w:color w:val="7F7F7F" w:themeColor="text1" w:themeTint="80"/>
          <w:vertAlign w:val="superscript"/>
        </w:rPr>
        <w:t>a</w:t>
      </w:r>
      <w:r>
        <w:rPr>
          <w:rFonts w:ascii="Times New Roman" w:eastAsia="굴림체" w:hAnsi="Times New Roman"/>
          <w:color w:val="7F7F7F" w:themeColor="text1" w:themeTint="80"/>
          <w:vertAlign w:val="superscript"/>
        </w:rPr>
        <w:t>)</w:t>
      </w:r>
      <w:r w:rsidRPr="002968D0">
        <w:rPr>
          <w:rFonts w:ascii="Times New Roman" w:eastAsia="굴림체" w:hAnsi="Times New Roman"/>
          <w:color w:val="7F7F7F" w:themeColor="text1" w:themeTint="80"/>
        </w:rPr>
        <w:t>Calculated</w:t>
      </w:r>
      <w:proofErr w:type="gramEnd"/>
      <w:r w:rsidRPr="002968D0">
        <w:rPr>
          <w:rFonts w:ascii="Times New Roman" w:eastAsia="굴림체" w:hAnsi="Times New Roman"/>
          <w:color w:val="7F7F7F" w:themeColor="text1" w:themeTint="80"/>
        </w:rPr>
        <w:t xml:space="preserve"> using the Du </w:t>
      </w:r>
      <w:proofErr w:type="spellStart"/>
      <w:r w:rsidRPr="002968D0">
        <w:rPr>
          <w:rFonts w:ascii="Times New Roman" w:eastAsia="굴림체" w:hAnsi="Times New Roman"/>
          <w:color w:val="7F7F7F" w:themeColor="text1" w:themeTint="80"/>
        </w:rPr>
        <w:t>Bois</w:t>
      </w:r>
      <w:proofErr w:type="spellEnd"/>
      <w:r w:rsidRPr="002968D0">
        <w:rPr>
          <w:rFonts w:ascii="Times New Roman" w:eastAsia="굴림체" w:hAnsi="Times New Roman"/>
          <w:color w:val="7F7F7F" w:themeColor="text1" w:themeTint="80"/>
        </w:rPr>
        <w:t xml:space="preserve"> formula</w:t>
      </w:r>
      <w:r w:rsidRPr="002968D0">
        <w:rPr>
          <w:rFonts w:ascii="Times New Roman" w:eastAsia="굴림체" w:hAnsi="Times New Roman"/>
          <w:color w:val="7F7F7F" w:themeColor="text1" w:themeTint="80"/>
          <w:shd w:val="clear" w:color="auto" w:fill="FFFFFF"/>
        </w:rPr>
        <w:t>.</w:t>
      </w:r>
      <w:r>
        <w:rPr>
          <w:rFonts w:ascii="Times New Roman" w:eastAsia="굴림체" w:hAnsi="Times New Roman"/>
          <w:color w:val="7F7F7F" w:themeColor="text1" w:themeTint="80"/>
          <w:shd w:val="clear" w:color="auto" w:fill="FFFFFF"/>
        </w:rPr>
        <w:t xml:space="preserve"> </w:t>
      </w:r>
      <w:r w:rsidRPr="00896367">
        <w:rPr>
          <w:rFonts w:ascii="Times New Roman" w:eastAsia="Times New Roman" w:hAnsi="Times New Roman"/>
          <w:color w:val="FF0000"/>
          <w:lang w:val="en-GB" w:eastAsia="en-GB"/>
        </w:rPr>
        <w:t>(notes on specific parts)</w:t>
      </w:r>
    </w:p>
    <w:p w14:paraId="4A792A4B" w14:textId="7DC8ACBA" w:rsidR="00FB460F" w:rsidRDefault="00B51F51" w:rsidP="00B51F51">
      <w:pPr>
        <w:adjustRightInd w:val="0"/>
        <w:snapToGrid w:val="0"/>
        <w:spacing w:after="0" w:line="360" w:lineRule="auto"/>
        <w:rPr>
          <w:rFonts w:ascii="Times New Roman" w:eastAsia="Times New Roman" w:hAnsi="Times New Roman"/>
          <w:color w:val="FF0000"/>
          <w:lang w:eastAsia="en-GB"/>
        </w:rPr>
      </w:pPr>
      <w:r w:rsidRPr="00B51F51">
        <w:rPr>
          <w:rFonts w:ascii="Times New Roman" w:eastAsia="Times New Roman" w:hAnsi="Times New Roman"/>
          <w:color w:val="7F7F7F" w:themeColor="text1" w:themeTint="80"/>
          <w:vertAlign w:val="superscript"/>
          <w:lang w:eastAsia="en-GB"/>
        </w:rPr>
        <w:t>*</w:t>
      </w:r>
      <w:r w:rsidRPr="00B51F51">
        <w:rPr>
          <w:rFonts w:ascii="Times New Roman" w:eastAsia="Times New Roman" w:hAnsi="Times New Roman"/>
          <w:i/>
          <w:iCs/>
          <w:color w:val="7F7F7F" w:themeColor="text1" w:themeTint="80"/>
          <w:lang w:eastAsia="en-GB"/>
        </w:rPr>
        <w:t>p</w:t>
      </w:r>
      <w:r>
        <w:rPr>
          <w:rFonts w:ascii="Times New Roman" w:eastAsia="Times New Roman" w:hAnsi="Times New Roman"/>
          <w:color w:val="7F7F7F" w:themeColor="text1" w:themeTint="80"/>
          <w:lang w:eastAsia="en-GB"/>
        </w:rPr>
        <w:t>&lt;0.05</w:t>
      </w:r>
      <w:r w:rsidRPr="00896367">
        <w:rPr>
          <w:rFonts w:ascii="Times New Roman" w:eastAsia="Times New Roman" w:hAnsi="Times New Roman"/>
          <w:color w:val="7F7F7F" w:themeColor="text1" w:themeTint="80"/>
          <w:lang w:eastAsia="en-GB"/>
        </w:rPr>
        <w:t xml:space="preserve">, </w:t>
      </w:r>
      <w:r w:rsidRPr="00B51F51">
        <w:rPr>
          <w:rFonts w:ascii="Times New Roman" w:eastAsia="Times New Roman" w:hAnsi="Times New Roman"/>
          <w:color w:val="7F7F7F" w:themeColor="text1" w:themeTint="80"/>
          <w:vertAlign w:val="superscript"/>
          <w:lang w:eastAsia="en-GB"/>
        </w:rPr>
        <w:t>**</w:t>
      </w:r>
      <w:r w:rsidRPr="00B51F51">
        <w:rPr>
          <w:rFonts w:ascii="Times New Roman" w:eastAsia="Times New Roman" w:hAnsi="Times New Roman"/>
          <w:i/>
          <w:iCs/>
          <w:color w:val="7F7F7F" w:themeColor="text1" w:themeTint="80"/>
          <w:lang w:eastAsia="en-GB"/>
        </w:rPr>
        <w:t>p</w:t>
      </w:r>
      <w:r>
        <w:rPr>
          <w:rFonts w:ascii="Times New Roman" w:eastAsia="Times New Roman" w:hAnsi="Times New Roman"/>
          <w:color w:val="7F7F7F" w:themeColor="text1" w:themeTint="80"/>
          <w:lang w:eastAsia="en-GB"/>
        </w:rPr>
        <w:t>&lt;0.01</w:t>
      </w:r>
      <w:r w:rsidRPr="00896367">
        <w:rPr>
          <w:rFonts w:ascii="Times New Roman" w:eastAsia="Times New Roman" w:hAnsi="Times New Roman"/>
          <w:color w:val="7F7F7F" w:themeColor="text1" w:themeTint="80"/>
          <w:lang w:eastAsia="en-GB"/>
        </w:rPr>
        <w:t xml:space="preserve">, </w:t>
      </w:r>
      <w:r w:rsidRPr="00B51F51">
        <w:rPr>
          <w:rFonts w:ascii="Times New Roman" w:eastAsia="Times New Roman" w:hAnsi="Times New Roman"/>
          <w:color w:val="7F7F7F" w:themeColor="text1" w:themeTint="80"/>
          <w:vertAlign w:val="superscript"/>
          <w:lang w:eastAsia="en-GB"/>
        </w:rPr>
        <w:t>***</w:t>
      </w:r>
      <w:r w:rsidRPr="00B51F51">
        <w:rPr>
          <w:rFonts w:ascii="Times New Roman" w:eastAsia="Times New Roman" w:hAnsi="Times New Roman"/>
          <w:i/>
          <w:iCs/>
          <w:color w:val="7F7F7F" w:themeColor="text1" w:themeTint="80"/>
          <w:lang w:eastAsia="en-GB"/>
        </w:rPr>
        <w:t>p</w:t>
      </w:r>
      <w:r>
        <w:rPr>
          <w:rFonts w:ascii="Times New Roman" w:eastAsia="Times New Roman" w:hAnsi="Times New Roman"/>
          <w:color w:val="7F7F7F" w:themeColor="text1" w:themeTint="80"/>
          <w:lang w:eastAsia="en-GB"/>
        </w:rPr>
        <w:t>&lt;0.001.</w:t>
      </w:r>
      <w:r w:rsidRPr="00896367">
        <w:rPr>
          <w:rFonts w:ascii="Times New Roman" w:eastAsia="Times New Roman" w:hAnsi="Times New Roman"/>
          <w:color w:val="7F7F7F" w:themeColor="text1" w:themeTint="80"/>
          <w:lang w:eastAsia="en-GB"/>
        </w:rPr>
        <w:t xml:space="preserve"> </w:t>
      </w:r>
      <w:r>
        <w:rPr>
          <w:rFonts w:ascii="Times New Roman" w:eastAsia="Times New Roman" w:hAnsi="Times New Roman"/>
          <w:color w:val="FF0000"/>
          <w:lang w:eastAsia="en-GB"/>
        </w:rPr>
        <w:t>(</w:t>
      </w:r>
      <w:r w:rsidRPr="00896367">
        <w:rPr>
          <w:rFonts w:ascii="Times New Roman" w:eastAsia="Times New Roman" w:hAnsi="Times New Roman" w:hint="eastAsia"/>
          <w:color w:val="FF0000"/>
          <w:lang w:eastAsia="en-GB"/>
        </w:rPr>
        <w:t>notes on level of probability</w:t>
      </w:r>
      <w:r>
        <w:rPr>
          <w:rFonts w:ascii="Times New Roman" w:eastAsia="Times New Roman" w:hAnsi="Times New Roman"/>
          <w:color w:val="FF0000"/>
          <w:lang w:eastAsia="en-GB"/>
        </w:rPr>
        <w:t>)</w:t>
      </w:r>
    </w:p>
    <w:p w14:paraId="45EB00A6" w14:textId="24C1DF2A" w:rsidR="00B51202" w:rsidRPr="00896367" w:rsidRDefault="00B51202" w:rsidP="00B51202">
      <w:pPr>
        <w:adjustRightInd w:val="0"/>
        <w:snapToGrid w:val="0"/>
        <w:spacing w:after="0" w:line="360" w:lineRule="auto"/>
        <w:rPr>
          <w:rFonts w:ascii="Times New Roman" w:hAnsi="Times New Roman"/>
          <w:color w:val="FF0000"/>
          <w:lang w:val="en-GB"/>
        </w:rPr>
      </w:pPr>
      <w:r w:rsidRPr="00B51202">
        <w:rPr>
          <w:rFonts w:ascii="Times New Roman" w:hAnsi="Times New Roman"/>
          <w:color w:val="7F7F7F" w:themeColor="text1" w:themeTint="80"/>
          <w:lang w:val="en-GB"/>
        </w:rPr>
        <w:t xml:space="preserve">Reused (or Revised, Adapted) from the article </w:t>
      </w:r>
      <w:r w:rsidRPr="009263E0">
        <w:rPr>
          <w:rFonts w:ascii="Times New Roman" w:hAnsi="Times New Roman"/>
          <w:color w:val="7F7F7F" w:themeColor="text1" w:themeTint="80"/>
          <w:szCs w:val="20"/>
          <w:lang w:val="en-GB"/>
        </w:rPr>
        <w:t xml:space="preserve">of </w:t>
      </w:r>
      <w:r w:rsidR="009263E0" w:rsidRPr="009263E0">
        <w:rPr>
          <w:rFonts w:ascii="Times New Roman" w:hAnsi="Times New Roman"/>
          <w:color w:val="7F7F7F" w:themeColor="text1" w:themeTint="80"/>
          <w:szCs w:val="20"/>
          <w:lang w:val="en-GB" w:eastAsia="de-CH"/>
        </w:rPr>
        <w:t>Gultekin</w:t>
      </w:r>
      <w:r w:rsidR="009263E0" w:rsidRPr="009263E0">
        <w:rPr>
          <w:rFonts w:ascii="Times New Roman" w:hAnsi="Times New Roman"/>
          <w:color w:val="7F7F7F" w:themeColor="text1" w:themeTint="80"/>
          <w:szCs w:val="20"/>
          <w:lang w:val="en-GB"/>
        </w:rPr>
        <w:t xml:space="preserve"> </w:t>
      </w:r>
      <w:r w:rsidRPr="009263E0">
        <w:rPr>
          <w:rFonts w:ascii="Times New Roman" w:hAnsi="Times New Roman"/>
          <w:color w:val="7F7F7F" w:themeColor="text1" w:themeTint="80"/>
          <w:szCs w:val="20"/>
          <w:lang w:val="en-GB"/>
        </w:rPr>
        <w:t>et</w:t>
      </w:r>
      <w:r w:rsidRPr="00B51202">
        <w:rPr>
          <w:rFonts w:ascii="Times New Roman" w:hAnsi="Times New Roman"/>
          <w:color w:val="7F7F7F" w:themeColor="text1" w:themeTint="80"/>
          <w:lang w:val="en-GB"/>
        </w:rPr>
        <w:t xml:space="preserve"> al. [</w:t>
      </w:r>
      <w:r w:rsidR="009263E0">
        <w:rPr>
          <w:rFonts w:ascii="Times New Roman" w:hAnsi="Times New Roman"/>
          <w:color w:val="7F7F7F" w:themeColor="text1" w:themeTint="80"/>
          <w:lang w:val="en-GB"/>
        </w:rPr>
        <w:t>4</w:t>
      </w:r>
      <w:r w:rsidRPr="00B51202">
        <w:rPr>
          <w:rFonts w:ascii="Times New Roman" w:hAnsi="Times New Roman"/>
          <w:color w:val="7F7F7F" w:themeColor="text1" w:themeTint="80"/>
          <w:lang w:val="en-GB"/>
        </w:rPr>
        <w:t xml:space="preserve">] with </w:t>
      </w:r>
      <w:r>
        <w:rPr>
          <w:rFonts w:ascii="Times New Roman" w:hAnsi="Times New Roman"/>
          <w:color w:val="7F7F7F" w:themeColor="text1" w:themeTint="80"/>
          <w:lang w:val="en-GB"/>
        </w:rPr>
        <w:t>Elsevier</w:t>
      </w:r>
      <w:r w:rsidRPr="00B51202">
        <w:rPr>
          <w:rFonts w:ascii="Times New Roman" w:hAnsi="Times New Roman"/>
          <w:color w:val="7F7F7F" w:themeColor="text1" w:themeTint="80"/>
          <w:lang w:val="en-GB"/>
        </w:rPr>
        <w:t>.</w:t>
      </w:r>
      <w:r w:rsidRPr="00896367">
        <w:rPr>
          <w:rFonts w:ascii="Times New Roman" w:hAnsi="Times New Roman"/>
          <w:color w:val="7F7F7F" w:themeColor="text1" w:themeTint="80"/>
          <w:lang w:val="en-GB"/>
        </w:rPr>
        <w:t xml:space="preserve"> </w:t>
      </w:r>
      <w:r w:rsidRPr="00896367">
        <w:rPr>
          <w:rFonts w:ascii="Times New Roman" w:hAnsi="Times New Roman"/>
          <w:color w:val="FF0000"/>
          <w:lang w:val="en-GB"/>
        </w:rPr>
        <w:t>(source note)</w:t>
      </w:r>
    </w:p>
    <w:p w14:paraId="16975029" w14:textId="77777777" w:rsidR="00B51202" w:rsidRPr="00B51202" w:rsidRDefault="00B51202" w:rsidP="00B51F51">
      <w:pPr>
        <w:adjustRightInd w:val="0"/>
        <w:snapToGrid w:val="0"/>
        <w:spacing w:after="0" w:line="360" w:lineRule="auto"/>
        <w:rPr>
          <w:rFonts w:hAnsi="Times New Roman" w:cs="맑은 고딕"/>
          <w:kern w:val="0"/>
          <w:szCs w:val="20"/>
          <w:lang w:val="en-GB"/>
        </w:rPr>
      </w:pPr>
    </w:p>
    <w:sectPr w:rsidR="00B51202" w:rsidRPr="00B51202" w:rsidSect="00A949CC">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0C74" w14:textId="77777777" w:rsidR="00D562FF" w:rsidRDefault="00D562FF" w:rsidP="00FB460F">
      <w:pPr>
        <w:spacing w:after="0" w:line="240" w:lineRule="auto"/>
      </w:pPr>
      <w:r>
        <w:separator/>
      </w:r>
    </w:p>
  </w:endnote>
  <w:endnote w:type="continuationSeparator" w:id="0">
    <w:p w14:paraId="4387CE83" w14:textId="77777777" w:rsidR="00D562FF" w:rsidRDefault="00D562FF" w:rsidP="00FB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1DA12" w14:textId="77777777" w:rsidR="00D562FF" w:rsidRDefault="00D562FF" w:rsidP="00FB460F">
      <w:pPr>
        <w:spacing w:after="0" w:line="240" w:lineRule="auto"/>
      </w:pPr>
      <w:r>
        <w:separator/>
      </w:r>
    </w:p>
  </w:footnote>
  <w:footnote w:type="continuationSeparator" w:id="0">
    <w:p w14:paraId="63747EE9" w14:textId="77777777" w:rsidR="00D562FF" w:rsidRDefault="00D562FF" w:rsidP="00FB46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46E"/>
    <w:rsid w:val="000004E6"/>
    <w:rsid w:val="0010459A"/>
    <w:rsid w:val="00110F29"/>
    <w:rsid w:val="001C1932"/>
    <w:rsid w:val="002113F3"/>
    <w:rsid w:val="00250F7F"/>
    <w:rsid w:val="0029781C"/>
    <w:rsid w:val="002D14D9"/>
    <w:rsid w:val="003C1F72"/>
    <w:rsid w:val="00511F9B"/>
    <w:rsid w:val="0063274C"/>
    <w:rsid w:val="00673065"/>
    <w:rsid w:val="006B6C27"/>
    <w:rsid w:val="008517F5"/>
    <w:rsid w:val="008C2238"/>
    <w:rsid w:val="009263E0"/>
    <w:rsid w:val="009E660D"/>
    <w:rsid w:val="00A90C95"/>
    <w:rsid w:val="00A949CC"/>
    <w:rsid w:val="00B51202"/>
    <w:rsid w:val="00B51F51"/>
    <w:rsid w:val="00BB518A"/>
    <w:rsid w:val="00C230A7"/>
    <w:rsid w:val="00C53C24"/>
    <w:rsid w:val="00C91520"/>
    <w:rsid w:val="00CE38EB"/>
    <w:rsid w:val="00D562FF"/>
    <w:rsid w:val="00E35824"/>
    <w:rsid w:val="00F33FC1"/>
    <w:rsid w:val="00F4346E"/>
    <w:rsid w:val="00FB0092"/>
    <w:rsid w:val="00FB460F"/>
    <w:rsid w:val="00FE65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3174C9"/>
  <w14:defaultImageDpi w14:val="0"/>
  <w15:chartTrackingRefBased/>
  <w15:docId w15:val="{6E9999F3-949B-4A87-88C8-71B1F539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after="200" w:line="276" w:lineRule="auto"/>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460F"/>
    <w:pPr>
      <w:tabs>
        <w:tab w:val="center" w:pos="4513"/>
        <w:tab w:val="right" w:pos="9026"/>
      </w:tabs>
      <w:snapToGrid w:val="0"/>
    </w:pPr>
  </w:style>
  <w:style w:type="character" w:customStyle="1" w:styleId="Char">
    <w:name w:val="머리글 Char"/>
    <w:link w:val="a3"/>
    <w:uiPriority w:val="99"/>
    <w:rsid w:val="00FB460F"/>
    <w:rPr>
      <w:kern w:val="2"/>
      <w:szCs w:val="22"/>
    </w:rPr>
  </w:style>
  <w:style w:type="paragraph" w:styleId="a4">
    <w:name w:val="footer"/>
    <w:basedOn w:val="a"/>
    <w:link w:val="Char0"/>
    <w:uiPriority w:val="99"/>
    <w:unhideWhenUsed/>
    <w:rsid w:val="00FB460F"/>
    <w:pPr>
      <w:tabs>
        <w:tab w:val="center" w:pos="4513"/>
        <w:tab w:val="right" w:pos="9026"/>
      </w:tabs>
      <w:snapToGrid w:val="0"/>
    </w:pPr>
  </w:style>
  <w:style w:type="character" w:customStyle="1" w:styleId="Char0">
    <w:name w:val="바닥글 Char"/>
    <w:link w:val="a4"/>
    <w:uiPriority w:val="99"/>
    <w:rsid w:val="00FB460F"/>
    <w:rPr>
      <w:kern w:val="2"/>
      <w:szCs w:val="22"/>
    </w:rPr>
  </w:style>
  <w:style w:type="paragraph" w:styleId="a5">
    <w:name w:val="Normal (Web)"/>
    <w:basedOn w:val="a"/>
    <w:rsid w:val="00FB460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6">
    <w:name w:val="Hyperlink"/>
    <w:uiPriority w:val="99"/>
    <w:unhideWhenUsed/>
    <w:rsid w:val="001C19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284E0-E7E1-467F-9A86-0E43DD8B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1125</Words>
  <Characters>6416</Characters>
  <Application>Microsoft Office Word</Application>
  <DocSecurity>0</DocSecurity>
  <Lines>53</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7526</CharactersWithSpaces>
  <SharedDoc>false</SharedDoc>
  <HLinks>
    <vt:vector size="18" baseType="variant">
      <vt:variant>
        <vt:i4>7667788</vt:i4>
      </vt:variant>
      <vt:variant>
        <vt:i4>6</vt:i4>
      </vt:variant>
      <vt:variant>
        <vt:i4>0</vt:i4>
      </vt:variant>
      <vt:variant>
        <vt:i4>5</vt:i4>
      </vt:variant>
      <vt:variant>
        <vt:lpwstr>http://www.steinergraphics.com/surgical/005_13.8</vt:lpwstr>
      </vt:variant>
      <vt:variant>
        <vt:lpwstr/>
      </vt:variant>
      <vt:variant>
        <vt:i4>7667788</vt:i4>
      </vt:variant>
      <vt:variant>
        <vt:i4>3</vt:i4>
      </vt:variant>
      <vt:variant>
        <vt:i4>0</vt:i4>
      </vt:variant>
      <vt:variant>
        <vt:i4>5</vt:i4>
      </vt:variant>
      <vt:variant>
        <vt:lpwstr>http://www.steinergraphics.com/surgical/005_13.8</vt:lpwstr>
      </vt:variant>
      <vt:variant>
        <vt:lpwstr/>
      </vt:variant>
      <vt:variant>
        <vt:i4>4391012</vt:i4>
      </vt:variant>
      <vt:variant>
        <vt:i4>0</vt:i4>
      </vt:variant>
      <vt:variant>
        <vt:i4>0</vt:i4>
      </vt:variant>
      <vt:variant>
        <vt:i4>5</vt:i4>
      </vt:variant>
      <vt:variant>
        <vt:lpwstr>mailto:aaaa@aaaa.aa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Editor</cp:lastModifiedBy>
  <cp:revision>12</cp:revision>
  <dcterms:created xsi:type="dcterms:W3CDTF">2021-04-16T01:37:00Z</dcterms:created>
  <dcterms:modified xsi:type="dcterms:W3CDTF">2023-02-17T04:36:00Z</dcterms:modified>
</cp:coreProperties>
</file>